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6025987"/>
        <w:docPartObj>
          <w:docPartGallery w:val="Cover Pages"/>
          <w:docPartUnique/>
        </w:docPartObj>
      </w:sdtPr>
      <w:sdtContent>
        <w:p w:rsidR="00A770C6" w:rsidRDefault="00A770C6"/>
        <w:p w:rsidR="00A770C6" w:rsidRDefault="008F23B9">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6610" cy="10138410"/>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6610" cy="10138410"/>
                              <a:chOff x="321" y="411"/>
                              <a:chExt cx="11600" cy="15018"/>
                            </a:xfrm>
                          </wpg:grpSpPr>
                          <wps:wsp>
                            <wps:cNvPr id="15" name="Rectangle 14"/>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5"/>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DDF" w:rsidRPr="00A770C6" w:rsidRDefault="00663DDF">
                                  <w:pPr>
                                    <w:pStyle w:val="AralkYok"/>
                                    <w:rPr>
                                      <w:b/>
                                      <w:smallCaps/>
                                      <w:color w:val="FFFFFF" w:themeColor="background1"/>
                                      <w:sz w:val="44"/>
                                      <w:szCs w:val="44"/>
                                    </w:rPr>
                                  </w:pPr>
                                  <w:sdt>
                                    <w:sdtPr>
                                      <w:rPr>
                                        <w:b/>
                                        <w:smallCaps/>
                                        <w:color w:val="FFFFFF" w:themeColor="background1"/>
                                        <w:sz w:val="44"/>
                                        <w:szCs w:val="44"/>
                                      </w:rPr>
                                      <w:alias w:val="Şirket"/>
                                      <w:id w:val="795097956"/>
                                      <w:dataBinding w:prefixMappings="xmlns:ns0='http://schemas.openxmlformats.org/officeDocument/2006/extended-properties'" w:xpath="/ns0:Properties[1]/ns0:Company[1]" w:storeItemID="{6668398D-A668-4E3E-A5EB-62B293D839F1}"/>
                                      <w:text/>
                                    </w:sdtPr>
                                    <w:sdtContent>
                                      <w:r w:rsidRPr="00A770C6">
                                        <w:rPr>
                                          <w:b/>
                                          <w:smallCaps/>
                                          <w:color w:val="FFFFFF" w:themeColor="background1"/>
                                          <w:sz w:val="44"/>
                                          <w:szCs w:val="44"/>
                                        </w:rPr>
                                        <w:t>Bayraklı Belediyesi</w:t>
                                      </w:r>
                                    </w:sdtContent>
                                  </w:sdt>
                                </w:p>
                              </w:txbxContent>
                            </wps:txbx>
                            <wps:bodyPr rot="0" vert="horz" wrap="square" lIns="228600" tIns="45720" rIns="228600" bIns="45720" anchor="ctr" anchorCtr="0" upright="1">
                              <a:noAutofit/>
                            </wps:bodyPr>
                          </wps:wsp>
                          <wps:wsp>
                            <wps:cNvPr id="17" name="Rectangle 16"/>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color w:val="DBE5F1" w:themeColor="accent1" w:themeTint="33"/>
                                      <w:sz w:val="56"/>
                                      <w:szCs w:val="56"/>
                                    </w:rPr>
                                    <w:alias w:val="Yıl"/>
                                    <w:id w:val="795097976"/>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Content>
                                    <w:p w:rsidR="00663DDF" w:rsidRPr="00A770C6" w:rsidRDefault="00663DDF">
                                      <w:pPr>
                                        <w:pStyle w:val="AralkYok"/>
                                        <w:rPr>
                                          <w:rFonts w:asciiTheme="majorHAnsi" w:eastAsiaTheme="majorEastAsia" w:hAnsiTheme="majorHAnsi" w:cstheme="majorBidi"/>
                                          <w:b/>
                                          <w:color w:val="DBE5F1" w:themeColor="accent1" w:themeTint="33"/>
                                          <w:sz w:val="56"/>
                                          <w:szCs w:val="56"/>
                                        </w:rPr>
                                      </w:pPr>
                                      <w:r>
                                        <w:rPr>
                                          <w:rFonts w:asciiTheme="majorHAnsi" w:eastAsiaTheme="majorEastAsia" w:hAnsiTheme="majorHAnsi" w:cstheme="majorBidi"/>
                                          <w:b/>
                                          <w:color w:val="DBE5F1" w:themeColor="accent1" w:themeTint="33"/>
                                          <w:sz w:val="56"/>
                                          <w:szCs w:val="56"/>
                                        </w:rPr>
                                        <w:t>2019</w:t>
                                      </w:r>
                                    </w:p>
                                  </w:sdtContent>
                                </w:sdt>
                              </w:txbxContent>
                            </wps:txbx>
                            <wps:bodyPr rot="0" vert="horz" wrap="square" lIns="91440" tIns="45720" rIns="91440" bIns="45720" anchor="ctr" anchorCtr="0" upright="1">
                              <a:noAutofit/>
                            </wps:bodyPr>
                          </wps:wsp>
                          <wps:wsp>
                            <wps:cNvPr id="21" name="Rectangle 20"/>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622423" w:themeColor="accent2" w:themeShade="7F"/>
                                      <w:sz w:val="72"/>
                                      <w:szCs w:val="72"/>
                                    </w:rPr>
                                    <w:alias w:val="Başlık"/>
                                    <w:id w:val="795097961"/>
                                    <w:dataBinding w:prefixMappings="xmlns:ns0='http://schemas.openxmlformats.org/package/2006/metadata/core-properties' xmlns:ns1='http://purl.org/dc/elements/1.1/'" w:xpath="/ns0:coreProperties[1]/ns1:title[1]" w:storeItemID="{6C3C8BC8-F283-45AE-878A-BAB7291924A1}"/>
                                    <w:text/>
                                  </w:sdtPr>
                                  <w:sdtContent>
                                    <w:p w:rsidR="00663DDF" w:rsidRDefault="00663DDF">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Mali Durum ve Beklentiler Raporu</w:t>
                                      </w:r>
                                    </w:p>
                                  </w:sdtContent>
                                </w:sdt>
                                <w:p w:rsidR="00663DDF" w:rsidRDefault="00663DDF">
                                  <w:pPr>
                                    <w:jc w:val="right"/>
                                    <w:rPr>
                                      <w:color w:val="FFFFFF" w:themeColor="background1"/>
                                      <w:sz w:val="40"/>
                                      <w:szCs w:val="40"/>
                                    </w:rPr>
                                  </w:pPr>
                                </w:p>
                                <w:p w:rsidR="00663DDF" w:rsidRDefault="00663DDF">
                                  <w:pPr>
                                    <w:jc w:val="right"/>
                                    <w:rPr>
                                      <w:color w:val="FFFFFF" w:themeColor="background1"/>
                                      <w:sz w:val="28"/>
                                      <w:szCs w:val="28"/>
                                    </w:rPr>
                                  </w:pPr>
                                </w:p>
                              </w:txbxContent>
                            </wps:txbx>
                            <wps:bodyPr rot="0" vert="horz" wrap="square" lIns="228600" tIns="45720" rIns="228600" bIns="45720" anchor="ctr" anchorCtr="0" upright="1">
                              <a:noAutofit/>
                            </wps:bodyPr>
                          </wps:wsp>
                          <wps:wsp>
                            <wps:cNvPr id="22" name="Rectangle 21"/>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Adres"/>
                                    <w:id w:val="795097981"/>
                                    <w:dataBinding w:prefixMappings="xmlns:ns0='http://schemas.microsoft.com/office/2006/coverPageProps'" w:xpath="/ns0:CoverPageProperties[1]/ns0:CompanyAddress[1]" w:storeItemID="{55AF091B-3C7A-41E3-B477-F2FDAA23CFDA}"/>
                                    <w:text w:multiLine="1"/>
                                  </w:sdtPr>
                                  <w:sdtContent>
                                    <w:p w:rsidR="00663DDF" w:rsidRDefault="00663DDF">
                                      <w:pPr>
                                        <w:pStyle w:val="AralkYok"/>
                                        <w:jc w:val="center"/>
                                        <w:rPr>
                                          <w:smallCaps/>
                                          <w:color w:val="FFFFFF" w:themeColor="background1"/>
                                          <w:spacing w:val="60"/>
                                          <w:sz w:val="28"/>
                                          <w:szCs w:val="28"/>
                                        </w:rPr>
                                      </w:pPr>
                                      <w:r>
                                        <w:rPr>
                                          <w:smallCaps/>
                                          <w:color w:val="FFFFFF" w:themeColor="background1"/>
                                          <w:spacing w:val="60"/>
                                          <w:sz w:val="28"/>
                                          <w:szCs w:val="28"/>
                                        </w:rPr>
                                        <w:t>Mali Hizmetler Müdürlüğü</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13" o:spid="_x0000_s1026" style="position:absolute;margin-left:0;margin-top:0;width:564.3pt;height:798.3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" o:allowincell="f">
                    <v:rect id="Rectangle 14"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5" o:spid="_x0000_s1028" style="position:absolute;left:354;top:444;width:11527;height:1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" fillcolor="#e36c0a [2409]" stroked="f">
                      <v:textbox inset="18pt,,18pt">
                        <w:txbxContent>
                          <w:p w:rsidR="00663DDF" w:rsidRPr="00A770C6" w:rsidRDefault="00663DDF">
                            <w:pPr>
                              <w:pStyle w:val="AralkYok"/>
                              <w:rPr>
                                <w:b/>
                                <w:smallCaps/>
                                <w:color w:val="FFFFFF" w:themeColor="background1"/>
                                <w:sz w:val="44"/>
                                <w:szCs w:val="44"/>
                              </w:rPr>
                            </w:pPr>
                            <w:sdt>
                              <w:sdtPr>
                                <w:rPr>
                                  <w:b/>
                                  <w:smallCaps/>
                                  <w:color w:val="FFFFFF" w:themeColor="background1"/>
                                  <w:sz w:val="44"/>
                                  <w:szCs w:val="44"/>
                                </w:rPr>
                                <w:alias w:val="Şirket"/>
                                <w:id w:val="795097956"/>
                                <w:dataBinding w:prefixMappings="xmlns:ns0='http://schemas.openxmlformats.org/officeDocument/2006/extended-properties'" w:xpath="/ns0:Properties[1]/ns0:Company[1]" w:storeItemID="{6668398D-A668-4E3E-A5EB-62B293D839F1}"/>
                                <w:text/>
                              </w:sdtPr>
                              <w:sdtContent>
                                <w:r w:rsidRPr="00A770C6">
                                  <w:rPr>
                                    <w:b/>
                                    <w:smallCaps/>
                                    <w:color w:val="FFFFFF" w:themeColor="background1"/>
                                    <w:sz w:val="44"/>
                                    <w:szCs w:val="44"/>
                                  </w:rPr>
                                  <w:t>Bayraklı Belediyesi</w:t>
                                </w:r>
                              </w:sdtContent>
                            </w:sdt>
                          </w:p>
                        </w:txbxContent>
                      </v:textbox>
                    </v:rect>
                    <v:rect id="Rectangle 16" o:spid="_x0000_s1029"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" fillcolor="#943634 [2405]" stroked="f"/>
                    <v:rect id="Rectangle 17" o:spid="_x0000_s1030"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" fillcolor="#943634 [2405]" stroked="f"/>
                    <v:rect id="Rectangle 18" o:spid="_x0000_s1031"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" fillcolor="#943634 [2405]" stroked="f"/>
                    <v:rect id="Rectangle 19" o:spid="_x0000_s1032"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" fillcolor="#943634 [2405]" stroked="f">
                      <v:textbox>
                        <w:txbxContent>
                          <w:sdt>
                            <w:sdtPr>
                              <w:rPr>
                                <w:rFonts w:asciiTheme="majorHAnsi" w:eastAsiaTheme="majorEastAsia" w:hAnsiTheme="majorHAnsi" w:cstheme="majorBidi"/>
                                <w:b/>
                                <w:color w:val="DBE5F1" w:themeColor="accent1" w:themeTint="33"/>
                                <w:sz w:val="56"/>
                                <w:szCs w:val="56"/>
                              </w:rPr>
                              <w:alias w:val="Yıl"/>
                              <w:id w:val="795097976"/>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Content>
                              <w:p w:rsidR="00663DDF" w:rsidRPr="00A770C6" w:rsidRDefault="00663DDF">
                                <w:pPr>
                                  <w:pStyle w:val="AralkYok"/>
                                  <w:rPr>
                                    <w:rFonts w:asciiTheme="majorHAnsi" w:eastAsiaTheme="majorEastAsia" w:hAnsiTheme="majorHAnsi" w:cstheme="majorBidi"/>
                                    <w:b/>
                                    <w:color w:val="DBE5F1" w:themeColor="accent1" w:themeTint="33"/>
                                    <w:sz w:val="56"/>
                                    <w:szCs w:val="56"/>
                                  </w:rPr>
                                </w:pPr>
                                <w:r>
                                  <w:rPr>
                                    <w:rFonts w:asciiTheme="majorHAnsi" w:eastAsiaTheme="majorEastAsia" w:hAnsiTheme="majorHAnsi" w:cstheme="majorBidi"/>
                                    <w:b/>
                                    <w:color w:val="DBE5F1" w:themeColor="accent1" w:themeTint="33"/>
                                    <w:sz w:val="56"/>
                                    <w:szCs w:val="56"/>
                                  </w:rPr>
                                  <w:t>2019</w:t>
                                </w:r>
                              </w:p>
                            </w:sdtContent>
                          </w:sdt>
                        </w:txbxContent>
                      </v:textbox>
                    </v:rect>
                    <v:rect id="Rectangle 20" o:spid="_x0000_s1033"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" fillcolor="#9bbb59 [3206]" stroked="f">
                      <v:textbox inset="18pt,,18pt">
                        <w:txbxContent>
                          <w:sdt>
                            <w:sdtPr>
                              <w:rPr>
                                <w:rFonts w:asciiTheme="majorHAnsi" w:eastAsiaTheme="majorEastAsia" w:hAnsiTheme="majorHAnsi" w:cstheme="majorBidi"/>
                                <w:color w:val="622423" w:themeColor="accent2" w:themeShade="7F"/>
                                <w:sz w:val="72"/>
                                <w:szCs w:val="72"/>
                              </w:rPr>
                              <w:alias w:val="Başlık"/>
                              <w:id w:val="795097961"/>
                              <w:dataBinding w:prefixMappings="xmlns:ns0='http://schemas.openxmlformats.org/package/2006/metadata/core-properties' xmlns:ns1='http://purl.org/dc/elements/1.1/'" w:xpath="/ns0:coreProperties[1]/ns1:title[1]" w:storeItemID="{6C3C8BC8-F283-45AE-878A-BAB7291924A1}"/>
                              <w:text/>
                            </w:sdtPr>
                            <w:sdtContent>
                              <w:p w:rsidR="00663DDF" w:rsidRDefault="00663DDF">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Mali Durum ve Beklentiler Raporu</w:t>
                                </w:r>
                              </w:p>
                            </w:sdtContent>
                          </w:sdt>
                          <w:p w:rsidR="00663DDF" w:rsidRDefault="00663DDF">
                            <w:pPr>
                              <w:jc w:val="right"/>
                              <w:rPr>
                                <w:color w:val="FFFFFF" w:themeColor="background1"/>
                                <w:sz w:val="40"/>
                                <w:szCs w:val="40"/>
                              </w:rPr>
                            </w:pPr>
                          </w:p>
                          <w:p w:rsidR="00663DDF" w:rsidRDefault="00663DDF">
                            <w:pPr>
                              <w:jc w:val="right"/>
                              <w:rPr>
                                <w:color w:val="FFFFFF" w:themeColor="background1"/>
                                <w:sz w:val="28"/>
                                <w:szCs w:val="28"/>
                              </w:rPr>
                            </w:pPr>
                          </w:p>
                        </w:txbxContent>
                      </v:textbox>
                    </v:rect>
                    <v:rect id="Rectangle 21" o:spid="_x0000_s1034"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" fillcolor="#dbe5f1 [660]" stroked="f"/>
                    <v:rect id="Rectangle 22" o:spid="_x0000_s1035" style="position:absolute;left:354;top:10710;width:864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" fillcolor="#c0504d [3205]" stroked="f"/>
                    <v:rect id="Rectangle 23" o:spid="_x0000_s1036"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" fillcolor="#78c0d4 [2424]" stroked="f"/>
                    <v:rect id="Rectangle 24" o:spid="_x0000_s1037" style="position:absolute;left:354;top:14677;width:11527;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" fillcolor="#943634 [2405]" stroked="f">
                      <v:textbox>
                        <w:txbxContent>
                          <w:sdt>
                            <w:sdtPr>
                              <w:rPr>
                                <w:smallCaps/>
                                <w:color w:val="FFFFFF" w:themeColor="background1"/>
                                <w:spacing w:val="60"/>
                                <w:sz w:val="28"/>
                                <w:szCs w:val="28"/>
                              </w:rPr>
                              <w:alias w:val="Adres"/>
                              <w:id w:val="795097981"/>
                              <w:dataBinding w:prefixMappings="xmlns:ns0='http://schemas.microsoft.com/office/2006/coverPageProps'" w:xpath="/ns0:CoverPageProperties[1]/ns0:CompanyAddress[1]" w:storeItemID="{55AF091B-3C7A-41E3-B477-F2FDAA23CFDA}"/>
                              <w:text w:multiLine="1"/>
                            </w:sdtPr>
                            <w:sdtContent>
                              <w:p w:rsidR="00663DDF" w:rsidRDefault="00663DDF">
                                <w:pPr>
                                  <w:pStyle w:val="AralkYok"/>
                                  <w:jc w:val="center"/>
                                  <w:rPr>
                                    <w:smallCaps/>
                                    <w:color w:val="FFFFFF" w:themeColor="background1"/>
                                    <w:spacing w:val="60"/>
                                    <w:sz w:val="28"/>
                                    <w:szCs w:val="28"/>
                                  </w:rPr>
                                </w:pPr>
                                <w:r>
                                  <w:rPr>
                                    <w:smallCaps/>
                                    <w:color w:val="FFFFFF" w:themeColor="background1"/>
                                    <w:spacing w:val="60"/>
                                    <w:sz w:val="28"/>
                                    <w:szCs w:val="28"/>
                                  </w:rPr>
                                  <w:t>Mali Hizmetler Müdürlüğü</w:t>
                                </w:r>
                              </w:p>
                            </w:sdtContent>
                          </w:sdt>
                        </w:txbxContent>
                      </v:textbox>
                    </v:rect>
                    <w10:wrap anchorx="page" anchory="page"/>
                  </v:group>
                </w:pict>
              </mc:Fallback>
            </mc:AlternateContent>
          </w:r>
        </w:p>
        <w:p w:rsidR="00A770C6" w:rsidRDefault="00A770C6">
          <w:pPr>
            <w:spacing w:after="200" w:line="276" w:lineRule="auto"/>
            <w:rPr>
              <w:rFonts w:ascii="Times New Roman" w:hAnsi="Times New Roman" w:cs="Times New Roman"/>
              <w:b/>
              <w:bCs/>
              <w:color w:val="0D0D0D" w:themeColor="text1" w:themeTint="F2"/>
              <w:sz w:val="24"/>
              <w:szCs w:val="24"/>
            </w:rPr>
          </w:pPr>
          <w:r>
            <w:br w:type="page"/>
          </w:r>
        </w:p>
      </w:sdtContent>
    </w:sdt>
    <w:p w:rsidR="00D33AF5" w:rsidRPr="00D5275C" w:rsidRDefault="00D33AF5" w:rsidP="00D33AF5">
      <w:pPr>
        <w:pStyle w:val="Default"/>
      </w:pPr>
    </w:p>
    <w:tbl>
      <w:tblPr>
        <w:tblStyle w:val="TabloKlavuzu"/>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
        <w:gridCol w:w="472"/>
        <w:gridCol w:w="567"/>
        <w:gridCol w:w="7626"/>
        <w:gridCol w:w="841"/>
      </w:tblGrid>
      <w:tr w:rsidR="00DD1F76" w:rsidRPr="00E678FA" w:rsidTr="00CD1549">
        <w:trPr>
          <w:trHeight w:val="425"/>
        </w:trPr>
        <w:tc>
          <w:tcPr>
            <w:tcW w:w="515" w:type="dxa"/>
          </w:tcPr>
          <w:p w:rsidR="00DD1F76" w:rsidRPr="00E678FA" w:rsidRDefault="00DD1F76" w:rsidP="00221384">
            <w:pPr>
              <w:pStyle w:val="Default"/>
              <w:jc w:val="center"/>
            </w:pPr>
            <w:r w:rsidRPr="00E678FA">
              <w:t>I</w:t>
            </w:r>
          </w:p>
        </w:tc>
        <w:tc>
          <w:tcPr>
            <w:tcW w:w="8665" w:type="dxa"/>
            <w:gridSpan w:val="3"/>
          </w:tcPr>
          <w:p w:rsidR="00DD1F76" w:rsidRPr="00E678FA" w:rsidRDefault="00C455A4" w:rsidP="00221384">
            <w:pPr>
              <w:rPr>
                <w:rFonts w:ascii="Times New Roman" w:hAnsi="Times New Roman" w:cs="Times New Roman"/>
                <w:b/>
                <w:sz w:val="24"/>
                <w:szCs w:val="24"/>
              </w:rPr>
            </w:pPr>
            <w:r>
              <w:rPr>
                <w:rFonts w:ascii="Times New Roman" w:hAnsi="Times New Roman" w:cs="Times New Roman"/>
                <w:b/>
                <w:sz w:val="24"/>
                <w:szCs w:val="24"/>
              </w:rPr>
              <w:t xml:space="preserve">Ocak–Haziran </w:t>
            </w:r>
            <w:r w:rsidR="002F78D4">
              <w:rPr>
                <w:rFonts w:ascii="Times New Roman" w:hAnsi="Times New Roman" w:cs="Times New Roman"/>
                <w:b/>
                <w:sz w:val="24"/>
                <w:szCs w:val="24"/>
              </w:rPr>
              <w:t>2019</w:t>
            </w:r>
            <w:r w:rsidR="00DD1F76" w:rsidRPr="00E678FA">
              <w:rPr>
                <w:rFonts w:ascii="Times New Roman" w:hAnsi="Times New Roman" w:cs="Times New Roman"/>
                <w:b/>
                <w:sz w:val="24"/>
                <w:szCs w:val="24"/>
              </w:rPr>
              <w:t xml:space="preserve"> Dönemi Bütçe Uygulama Sonuçları</w:t>
            </w:r>
          </w:p>
        </w:tc>
        <w:tc>
          <w:tcPr>
            <w:tcW w:w="841" w:type="dxa"/>
          </w:tcPr>
          <w:p w:rsidR="00DD1F76" w:rsidRPr="00BA43A0" w:rsidRDefault="00DD1F76" w:rsidP="00221384">
            <w:pPr>
              <w:jc w:val="center"/>
              <w:rPr>
                <w:rFonts w:ascii="Times New Roman" w:hAnsi="Times New Roman" w:cs="Times New Roman"/>
                <w:b/>
                <w:sz w:val="24"/>
                <w:szCs w:val="24"/>
              </w:rPr>
            </w:pPr>
          </w:p>
        </w:tc>
      </w:tr>
      <w:tr w:rsidR="00DD1F76" w:rsidRPr="00E678FA" w:rsidTr="00CD1549">
        <w:trPr>
          <w:trHeight w:val="417"/>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841" w:type="dxa"/>
          </w:tcPr>
          <w:p w:rsidR="00DD1F76" w:rsidRPr="00BA43A0" w:rsidRDefault="00DD1F76" w:rsidP="00596615">
            <w:pPr>
              <w:jc w:val="right"/>
              <w:rPr>
                <w:rFonts w:ascii="Times New Roman" w:hAnsi="Times New Roman" w:cs="Times New Roman"/>
                <w:b/>
                <w:sz w:val="24"/>
                <w:szCs w:val="24"/>
              </w:rPr>
            </w:pPr>
            <w:r w:rsidRPr="00BA43A0">
              <w:rPr>
                <w:rFonts w:ascii="Times New Roman" w:hAnsi="Times New Roman" w:cs="Times New Roman"/>
                <w:b/>
                <w:sz w:val="24"/>
                <w:szCs w:val="24"/>
              </w:rPr>
              <w:t>1-</w:t>
            </w:r>
            <w:r w:rsidR="00CD1549">
              <w:rPr>
                <w:rFonts w:ascii="Times New Roman" w:hAnsi="Times New Roman" w:cs="Times New Roman"/>
                <w:b/>
                <w:sz w:val="24"/>
                <w:szCs w:val="24"/>
              </w:rPr>
              <w:t>7</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2</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3</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221384"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9F3DF5" w:rsidP="00596615">
            <w:pPr>
              <w:jc w:val="right"/>
              <w:rPr>
                <w:rFonts w:ascii="Times New Roman" w:hAnsi="Times New Roman" w:cs="Times New Roman"/>
                <w:b/>
                <w:sz w:val="24"/>
                <w:szCs w:val="24"/>
              </w:rPr>
            </w:pPr>
            <w:r>
              <w:rPr>
                <w:rFonts w:ascii="Times New Roman" w:hAnsi="Times New Roman" w:cs="Times New Roman"/>
                <w:b/>
                <w:sz w:val="24"/>
                <w:szCs w:val="24"/>
              </w:rPr>
              <w:t>5</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Sermaye Transferleri…………………………………………………</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08</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Borç Verme……………………………………………………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09</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Yedek Ödenek………………………………………………………………...</w:t>
            </w:r>
          </w:p>
        </w:tc>
        <w:tc>
          <w:tcPr>
            <w:tcW w:w="841" w:type="dxa"/>
          </w:tcPr>
          <w:p w:rsidR="00C90E48" w:rsidRPr="00BA43A0" w:rsidRDefault="00933050" w:rsidP="00CD1549">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418"/>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DD1F76" w:rsidRPr="00BA43A0" w:rsidRDefault="00596615" w:rsidP="009F3DF5">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422"/>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8</w:t>
            </w:r>
          </w:p>
        </w:tc>
      </w:tr>
      <w:tr w:rsidR="00DD1F76" w:rsidRPr="00E678FA" w:rsidTr="00CD1549">
        <w:trPr>
          <w:trHeight w:val="425"/>
        </w:trPr>
        <w:tc>
          <w:tcPr>
            <w:tcW w:w="515"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I</w:t>
            </w:r>
            <w:r>
              <w:rPr>
                <w:rFonts w:ascii="Times New Roman" w:hAnsi="Times New Roman" w:cs="Times New Roman"/>
                <w:b/>
                <w:sz w:val="24"/>
                <w:szCs w:val="24"/>
              </w:rPr>
              <w:t>I</w:t>
            </w:r>
          </w:p>
        </w:tc>
        <w:tc>
          <w:tcPr>
            <w:tcW w:w="8665" w:type="dxa"/>
            <w:gridSpan w:val="3"/>
          </w:tcPr>
          <w:p w:rsidR="00DD1F76" w:rsidRPr="00E678FA" w:rsidRDefault="00E46333" w:rsidP="002F1A14">
            <w:pPr>
              <w:rPr>
                <w:rFonts w:ascii="Times New Roman" w:hAnsi="Times New Roman" w:cs="Times New Roman"/>
                <w:b/>
                <w:sz w:val="24"/>
                <w:szCs w:val="24"/>
              </w:rPr>
            </w:pPr>
            <w:r>
              <w:rPr>
                <w:rFonts w:ascii="Times New Roman" w:hAnsi="Times New Roman" w:cs="Times New Roman"/>
                <w:b/>
                <w:sz w:val="24"/>
                <w:szCs w:val="24"/>
              </w:rPr>
              <w:t xml:space="preserve">Temmuz-Aralık </w:t>
            </w:r>
            <w:r w:rsidR="002F78D4">
              <w:rPr>
                <w:rFonts w:ascii="Times New Roman" w:hAnsi="Times New Roman" w:cs="Times New Roman"/>
                <w:b/>
                <w:sz w:val="24"/>
                <w:szCs w:val="24"/>
              </w:rPr>
              <w:t>2019</w:t>
            </w:r>
            <w:r w:rsidR="00DD1F76" w:rsidRPr="00E678FA">
              <w:rPr>
                <w:rFonts w:ascii="Times New Roman" w:hAnsi="Times New Roman" w:cs="Times New Roman"/>
                <w:b/>
                <w:sz w:val="24"/>
                <w:szCs w:val="24"/>
              </w:rPr>
              <w:t xml:space="preserve"> Dönemine İlişkin Beklentiler </w:t>
            </w:r>
            <w:proofErr w:type="gramStart"/>
            <w:r w:rsidR="00DD1F76" w:rsidRPr="00E678FA">
              <w:rPr>
                <w:rFonts w:ascii="Times New Roman" w:hAnsi="Times New Roman" w:cs="Times New Roman"/>
                <w:b/>
                <w:sz w:val="24"/>
                <w:szCs w:val="24"/>
              </w:rPr>
              <w:t>Ve</w:t>
            </w:r>
            <w:proofErr w:type="gramEnd"/>
            <w:r w:rsidR="00DD1F76" w:rsidRPr="00E678FA">
              <w:rPr>
                <w:rFonts w:ascii="Times New Roman" w:hAnsi="Times New Roman" w:cs="Times New Roman"/>
                <w:b/>
                <w:sz w:val="24"/>
                <w:szCs w:val="24"/>
              </w:rPr>
              <w:t xml:space="preserve"> Hedefler</w:t>
            </w:r>
          </w:p>
        </w:tc>
        <w:tc>
          <w:tcPr>
            <w:tcW w:w="841" w:type="dxa"/>
          </w:tcPr>
          <w:p w:rsidR="00DD1F76" w:rsidRPr="00BA43A0" w:rsidRDefault="00DD1F76" w:rsidP="00221384">
            <w:pPr>
              <w:jc w:val="right"/>
              <w:rPr>
                <w:rFonts w:ascii="Times New Roman" w:hAnsi="Times New Roman" w:cs="Times New Roman"/>
                <w:b/>
                <w:sz w:val="24"/>
                <w:szCs w:val="24"/>
              </w:rPr>
            </w:pPr>
          </w:p>
        </w:tc>
      </w:tr>
      <w:tr w:rsidR="00DD1F76" w:rsidRPr="00E678FA" w:rsidTr="00CD1549">
        <w:trPr>
          <w:trHeight w:val="425"/>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F3DF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10</w:t>
            </w:r>
          </w:p>
        </w:tc>
      </w:tr>
      <w:tr w:rsidR="00933050" w:rsidRPr="00E678FA" w:rsidTr="00CD1549">
        <w:trPr>
          <w:trHeight w:val="283"/>
        </w:trPr>
        <w:tc>
          <w:tcPr>
            <w:tcW w:w="515" w:type="dxa"/>
          </w:tcPr>
          <w:p w:rsidR="00933050" w:rsidRPr="00E678FA" w:rsidRDefault="00933050" w:rsidP="00933050">
            <w:pPr>
              <w:rPr>
                <w:rFonts w:ascii="Times New Roman" w:hAnsi="Times New Roman" w:cs="Times New Roman"/>
                <w:sz w:val="24"/>
                <w:szCs w:val="24"/>
              </w:rPr>
            </w:pPr>
          </w:p>
        </w:tc>
        <w:tc>
          <w:tcPr>
            <w:tcW w:w="472" w:type="dxa"/>
          </w:tcPr>
          <w:p w:rsidR="00933050" w:rsidRPr="00E678FA" w:rsidRDefault="00933050" w:rsidP="00933050">
            <w:pPr>
              <w:rPr>
                <w:rFonts w:ascii="Times New Roman" w:hAnsi="Times New Roman" w:cs="Times New Roman"/>
                <w:sz w:val="24"/>
                <w:szCs w:val="24"/>
              </w:rPr>
            </w:pPr>
          </w:p>
        </w:tc>
        <w:tc>
          <w:tcPr>
            <w:tcW w:w="567" w:type="dxa"/>
          </w:tcPr>
          <w:p w:rsidR="00933050" w:rsidRPr="00E678FA" w:rsidRDefault="00933050" w:rsidP="00933050">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933050" w:rsidRPr="00CD1549" w:rsidRDefault="00933050" w:rsidP="00CD1549">
            <w:pPr>
              <w:rPr>
                <w:rFonts w:ascii="Times New Roman" w:hAnsi="Times New Roman" w:cs="Times New Roman"/>
                <w:sz w:val="24"/>
                <w:szCs w:val="24"/>
              </w:rPr>
            </w:pPr>
            <w:r w:rsidRPr="00E678FA">
              <w:rPr>
                <w:rFonts w:ascii="Times New Roman" w:hAnsi="Times New Roman" w:cs="Times New Roman"/>
                <w:sz w:val="24"/>
                <w:szCs w:val="24"/>
              </w:rPr>
              <w:t>Sermaye Transferleri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933050"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283"/>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sz w:val="24"/>
                <w:szCs w:val="24"/>
              </w:rPr>
            </w:pPr>
          </w:p>
        </w:tc>
        <w:tc>
          <w:tcPr>
            <w:tcW w:w="567" w:type="dxa"/>
          </w:tcPr>
          <w:p w:rsidR="00CD1549" w:rsidRPr="00E678FA" w:rsidRDefault="00CD1549" w:rsidP="00CD1549">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CD1549" w:rsidRPr="00CD1549" w:rsidRDefault="00CD1549" w:rsidP="00CD1549">
            <w:pPr>
              <w:rPr>
                <w:rFonts w:ascii="Times New Roman" w:hAnsi="Times New Roman" w:cs="Times New Roman"/>
                <w:sz w:val="24"/>
                <w:szCs w:val="24"/>
              </w:rPr>
            </w:pPr>
            <w:r>
              <w:rPr>
                <w:rFonts w:ascii="Times New Roman" w:hAnsi="Times New Roman" w:cs="Times New Roman"/>
                <w:sz w:val="24"/>
                <w:szCs w:val="24"/>
              </w:rPr>
              <w:t>Borç Verme…………………………………………………………………...</w:t>
            </w:r>
          </w:p>
        </w:tc>
        <w:tc>
          <w:tcPr>
            <w:tcW w:w="841" w:type="dxa"/>
          </w:tcPr>
          <w:p w:rsidR="00CD1549"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425"/>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CD1549"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425"/>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p>
        </w:tc>
        <w:tc>
          <w:tcPr>
            <w:tcW w:w="841" w:type="dxa"/>
          </w:tcPr>
          <w:p w:rsidR="00CD1549"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bl>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CC7453" w:rsidRDefault="00CC7453"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B52D89" w:rsidRDefault="00B52D89" w:rsidP="00AA1C56">
      <w:pPr>
        <w:autoSpaceDE w:val="0"/>
        <w:autoSpaceDN w:val="0"/>
        <w:adjustRightInd w:val="0"/>
        <w:jc w:val="center"/>
        <w:rPr>
          <w:rFonts w:ascii="Times New Roman" w:hAnsi="Times New Roman" w:cs="Times New Roman"/>
          <w:b/>
          <w:bCs/>
          <w:color w:val="0D0D0D" w:themeColor="text1" w:themeTint="F2"/>
          <w:sz w:val="24"/>
          <w:szCs w:val="24"/>
        </w:rPr>
      </w:pPr>
    </w:p>
    <w:p w:rsidR="00D33AF5" w:rsidRDefault="00AA1C56" w:rsidP="00AA1C56">
      <w:pPr>
        <w:autoSpaceDE w:val="0"/>
        <w:autoSpaceDN w:val="0"/>
        <w:adjustRightInd w:val="0"/>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lastRenderedPageBreak/>
        <w:t>S U N U Ş</w:t>
      </w:r>
    </w:p>
    <w:p w:rsidR="00C90E48"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C90E48" w:rsidRPr="00D5275C"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C90E48">
      <w:pPr>
        <w:autoSpaceDE w:val="0"/>
        <w:autoSpaceDN w:val="0"/>
        <w:adjustRightInd w:val="0"/>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 xml:space="preserve">5018 sayılı Kamu Mali Yönetimi ve Kontrol Kanunu’nun 30’uncu maddesinde; “Genel yönetim kapsamındaki idareler bütçelerinin ilk altı aylık uygulama sonuçları, ikinci altı aya ilişkin beklentiler ve hedefler ile faaliyetlerini; Maliye Bakanlığı ise merkezî yönetim bütçe kanununun ilk altı aylık uygulama sonuçları, finansman durumu, ikinci altı aya ilişkin beklentiler ve hedefler ile faaliyetleri kapsayan malî durumu </w:t>
      </w:r>
      <w:proofErr w:type="gramStart"/>
      <w:r w:rsidRPr="00D5275C">
        <w:rPr>
          <w:rFonts w:ascii="Times New Roman" w:hAnsi="Times New Roman" w:cs="Times New Roman"/>
          <w:color w:val="0D0D0D" w:themeColor="text1" w:themeTint="F2"/>
          <w:sz w:val="24"/>
          <w:szCs w:val="24"/>
        </w:rPr>
        <w:t>Temmuz</w:t>
      </w:r>
      <w:proofErr w:type="gramEnd"/>
      <w:r w:rsidRPr="00D5275C">
        <w:rPr>
          <w:rFonts w:ascii="Times New Roman" w:hAnsi="Times New Roman" w:cs="Times New Roman"/>
          <w:color w:val="0D0D0D" w:themeColor="text1" w:themeTint="F2"/>
          <w:sz w:val="24"/>
          <w:szCs w:val="24"/>
        </w:rPr>
        <w:t xml:space="preserve"> ayı içinde kamuoyuna açıklar” denilmektedir. </w:t>
      </w:r>
    </w:p>
    <w:p w:rsidR="00D33AF5" w:rsidRPr="00D5275C" w:rsidRDefault="00D33AF5" w:rsidP="00C90E48">
      <w:pPr>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Söz konusu düzenlemenin amacı, kamu hizmetlerinin yürütülmesinde ve bütçe uygulamalarında saydamlığın ve hesap verilebilirliğin artırılması ile kamuoyunun kamu idareleri üzerindeki genel denetim ve gözetim fonksiyonunun gerçekleştirilmesidir. Bu amaçlara ulaşılması, idarelerin faaliyetleri ile bütçe gerçekleşmeleri ve beklentileri konularında kapsamlı bir rapor oluşturulmasına bağlıdır. Anılan madde ve yapılan açıklamalar d</w:t>
      </w:r>
      <w:r w:rsidR="00C07529">
        <w:rPr>
          <w:rFonts w:ascii="Times New Roman" w:hAnsi="Times New Roman" w:cs="Times New Roman"/>
          <w:color w:val="0D0D0D" w:themeColor="text1" w:themeTint="F2"/>
          <w:sz w:val="24"/>
          <w:szCs w:val="24"/>
        </w:rPr>
        <w:t xml:space="preserve">oğrultusunda; Belediyemizin </w:t>
      </w:r>
      <w:r w:rsidR="000C62C2">
        <w:rPr>
          <w:rFonts w:ascii="Times New Roman" w:hAnsi="Times New Roman" w:cs="Times New Roman"/>
          <w:color w:val="0D0D0D" w:themeColor="text1" w:themeTint="F2"/>
          <w:sz w:val="24"/>
          <w:szCs w:val="24"/>
        </w:rPr>
        <w:t>2019</w:t>
      </w:r>
      <w:r w:rsidRPr="00D5275C">
        <w:rPr>
          <w:rFonts w:ascii="Times New Roman" w:hAnsi="Times New Roman" w:cs="Times New Roman"/>
          <w:color w:val="0D0D0D" w:themeColor="text1" w:themeTint="F2"/>
          <w:sz w:val="24"/>
          <w:szCs w:val="24"/>
        </w:rPr>
        <w:t xml:space="preserve"> yılı ilk altı aylık dönemine ilişkin bütçe uygulamaları ve yürütülen faaliyetler ile ikinci altı ay</w:t>
      </w:r>
      <w:r w:rsidR="00460BDF">
        <w:rPr>
          <w:rFonts w:ascii="Times New Roman" w:hAnsi="Times New Roman" w:cs="Times New Roman"/>
          <w:color w:val="0D0D0D" w:themeColor="text1" w:themeTint="F2"/>
          <w:sz w:val="24"/>
          <w:szCs w:val="24"/>
        </w:rPr>
        <w:t xml:space="preserve">lık döneme ilişkin beklentiler ve </w:t>
      </w:r>
      <w:r w:rsidRPr="00D5275C">
        <w:rPr>
          <w:rFonts w:ascii="Times New Roman" w:hAnsi="Times New Roman" w:cs="Times New Roman"/>
          <w:color w:val="0D0D0D" w:themeColor="text1" w:themeTint="F2"/>
          <w:sz w:val="24"/>
          <w:szCs w:val="24"/>
        </w:rPr>
        <w:t>hedefler</w:t>
      </w:r>
      <w:r w:rsidR="00460BDF">
        <w:rPr>
          <w:rFonts w:ascii="Times New Roman" w:hAnsi="Times New Roman" w:cs="Times New Roman"/>
          <w:color w:val="0D0D0D" w:themeColor="text1" w:themeTint="F2"/>
          <w:sz w:val="24"/>
          <w:szCs w:val="24"/>
        </w:rPr>
        <w:t>in</w:t>
      </w:r>
      <w:r w:rsidRPr="00D5275C">
        <w:rPr>
          <w:rFonts w:ascii="Times New Roman" w:hAnsi="Times New Roman" w:cs="Times New Roman"/>
          <w:color w:val="0D0D0D" w:themeColor="text1" w:themeTint="F2"/>
          <w:sz w:val="24"/>
          <w:szCs w:val="24"/>
        </w:rPr>
        <w:t xml:space="preserve"> yer aldığı "Bayraklı Belediye Başkanlığı </w:t>
      </w:r>
      <w:r w:rsidR="000C62C2">
        <w:rPr>
          <w:rFonts w:ascii="Times New Roman" w:hAnsi="Times New Roman" w:cs="Times New Roman"/>
          <w:color w:val="0D0D0D" w:themeColor="text1" w:themeTint="F2"/>
          <w:sz w:val="24"/>
          <w:szCs w:val="24"/>
        </w:rPr>
        <w:t>2019</w:t>
      </w:r>
      <w:r w:rsidRPr="00D5275C">
        <w:rPr>
          <w:rFonts w:ascii="Times New Roman" w:hAnsi="Times New Roman" w:cs="Times New Roman"/>
          <w:color w:val="0D0D0D" w:themeColor="text1" w:themeTint="F2"/>
          <w:sz w:val="24"/>
          <w:szCs w:val="24"/>
        </w:rPr>
        <w:t xml:space="preserve"> Yılı Kurumsal Mali Durum ve Bekle</w:t>
      </w:r>
      <w:r w:rsidR="00C07529">
        <w:rPr>
          <w:rFonts w:ascii="Times New Roman" w:hAnsi="Times New Roman" w:cs="Times New Roman"/>
          <w:color w:val="0D0D0D" w:themeColor="text1" w:themeTint="F2"/>
          <w:sz w:val="24"/>
          <w:szCs w:val="24"/>
        </w:rPr>
        <w:t xml:space="preserve">ntiler Raporu" </w:t>
      </w:r>
      <w:r w:rsidR="00460BDF">
        <w:rPr>
          <w:rFonts w:ascii="Times New Roman" w:hAnsi="Times New Roman" w:cs="Times New Roman"/>
          <w:color w:val="0D0D0D" w:themeColor="text1" w:themeTint="F2"/>
          <w:sz w:val="24"/>
          <w:szCs w:val="24"/>
        </w:rPr>
        <w:t>hazırlanarak tüm</w:t>
      </w:r>
      <w:r w:rsidR="00C07529">
        <w:rPr>
          <w:rFonts w:ascii="Times New Roman" w:hAnsi="Times New Roman" w:cs="Times New Roman"/>
          <w:color w:val="0D0D0D" w:themeColor="text1" w:themeTint="F2"/>
          <w:sz w:val="24"/>
          <w:szCs w:val="24"/>
        </w:rPr>
        <w:t xml:space="preserve"> kamuoyuna sunulmuş olup, belediyemize ve ha</w:t>
      </w:r>
      <w:r w:rsidRPr="00D5275C">
        <w:rPr>
          <w:rFonts w:ascii="Times New Roman" w:hAnsi="Times New Roman" w:cs="Times New Roman"/>
          <w:color w:val="0D0D0D" w:themeColor="text1" w:themeTint="F2"/>
          <w:sz w:val="24"/>
          <w:szCs w:val="24"/>
        </w:rPr>
        <w:t>l</w:t>
      </w:r>
      <w:r w:rsidR="00C07529">
        <w:rPr>
          <w:rFonts w:ascii="Times New Roman" w:hAnsi="Times New Roman" w:cs="Times New Roman"/>
          <w:color w:val="0D0D0D" w:themeColor="text1" w:themeTint="F2"/>
          <w:sz w:val="24"/>
          <w:szCs w:val="24"/>
        </w:rPr>
        <w:t>kımıza</w:t>
      </w:r>
      <w:r w:rsidRPr="00D5275C">
        <w:rPr>
          <w:rFonts w:ascii="Times New Roman" w:hAnsi="Times New Roman" w:cs="Times New Roman"/>
          <w:color w:val="0D0D0D" w:themeColor="text1" w:themeTint="F2"/>
          <w:sz w:val="24"/>
          <w:szCs w:val="24"/>
        </w:rPr>
        <w:t xml:space="preserve"> faydalı olmasını dilerim.</w:t>
      </w: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CD1024" w:rsidRDefault="00CD1024" w:rsidP="000B3649">
      <w:pPr>
        <w:pStyle w:val="Balk1"/>
        <w:jc w:val="center"/>
        <w:sectPr w:rsidR="00CD1024" w:rsidSect="00150084">
          <w:pgSz w:w="11906" w:h="16838"/>
          <w:pgMar w:top="567" w:right="1417" w:bottom="1417" w:left="1417" w:header="708" w:footer="708" w:gutter="0"/>
          <w:pgNumType w:start="1"/>
          <w:cols w:space="708"/>
          <w:docGrid w:linePitch="360"/>
        </w:sectPr>
      </w:pPr>
    </w:p>
    <w:p w:rsidR="00EF73DA" w:rsidRPr="00BD65DB" w:rsidRDefault="00EF73DA" w:rsidP="000B3649">
      <w:pPr>
        <w:pStyle w:val="Balk1"/>
        <w:jc w:val="center"/>
      </w:pPr>
      <w:r w:rsidRPr="00BD65DB">
        <w:lastRenderedPageBreak/>
        <w:t>B</w:t>
      </w:r>
      <w:r w:rsidR="00D33AF5" w:rsidRPr="00BD65DB">
        <w:t xml:space="preserve">ayraklı </w:t>
      </w:r>
      <w:r w:rsidR="005861A0" w:rsidRPr="00BD65DB">
        <w:t xml:space="preserve">Belediyesi </w:t>
      </w:r>
      <w:r w:rsidR="002F78D4">
        <w:t>2019</w:t>
      </w:r>
      <w:r w:rsidR="00D33AF5" w:rsidRPr="00BD65DB">
        <w:t xml:space="preserve"> Yılı Kurumsal Mali Durum ve Beklentiler Raporu</w:t>
      </w:r>
    </w:p>
    <w:p w:rsidR="00D33AF5" w:rsidRPr="00BD65DB" w:rsidRDefault="000B3649" w:rsidP="000B3649">
      <w:pPr>
        <w:pStyle w:val="Balk2"/>
      </w:pPr>
      <w:r>
        <w:t>I-</w:t>
      </w:r>
      <w:r w:rsidR="00E46333" w:rsidRPr="00BD65DB">
        <w:t xml:space="preserve">Ocak- Haziran </w:t>
      </w:r>
      <w:r w:rsidR="002F78D4">
        <w:t xml:space="preserve">2019 </w:t>
      </w:r>
      <w:r w:rsidR="005861A0" w:rsidRPr="00BD65DB">
        <w:t xml:space="preserve">Dönemi </w:t>
      </w:r>
      <w:proofErr w:type="spellStart"/>
      <w:r w:rsidR="005861A0" w:rsidRPr="00BD65DB">
        <w:t>Bütçe</w:t>
      </w:r>
      <w:r w:rsidR="00D33AF5" w:rsidRPr="00BD65DB">
        <w:t>U</w:t>
      </w:r>
      <w:r w:rsidR="00E46333" w:rsidRPr="00BD65DB">
        <w:t>ygulama</w:t>
      </w:r>
      <w:proofErr w:type="spellEnd"/>
      <w:r w:rsidR="00E46333" w:rsidRPr="00BD65DB">
        <w:t xml:space="preserve"> Sonuçları</w:t>
      </w:r>
    </w:p>
    <w:p w:rsidR="00D33AF5" w:rsidRPr="00BD65DB" w:rsidRDefault="00D33AF5" w:rsidP="000B3649">
      <w:pPr>
        <w:pStyle w:val="Balk3"/>
      </w:pPr>
      <w:r w:rsidRPr="00BD65DB">
        <w:t xml:space="preserve">A. Bütçe Giderleri </w:t>
      </w:r>
    </w:p>
    <w:p w:rsidR="00D33AF5" w:rsidRPr="00663DDF" w:rsidRDefault="002F78D4" w:rsidP="00D33AF5">
      <w:pPr>
        <w:jc w:val="both"/>
        <w:rPr>
          <w:rFonts w:ascii="Times New Roman" w:eastAsia="Times New Roman" w:hAnsi="Times New Roman" w:cs="Times New Roman"/>
          <w:color w:val="0D0D0D" w:themeColor="text1" w:themeTint="F2"/>
          <w:sz w:val="24"/>
          <w:szCs w:val="24"/>
          <w:lang w:eastAsia="tr-TR"/>
        </w:rPr>
      </w:pPr>
      <w:r w:rsidRPr="00663DDF">
        <w:rPr>
          <w:rFonts w:ascii="Times New Roman" w:hAnsi="Times New Roman" w:cs="Times New Roman"/>
          <w:color w:val="0D0D0D" w:themeColor="text1" w:themeTint="F2"/>
          <w:sz w:val="24"/>
          <w:szCs w:val="24"/>
        </w:rPr>
        <w:t>2019</w:t>
      </w:r>
      <w:r w:rsidR="00D33AF5" w:rsidRPr="00663DDF">
        <w:rPr>
          <w:rFonts w:ascii="Times New Roman" w:hAnsi="Times New Roman" w:cs="Times New Roman"/>
          <w:color w:val="0D0D0D" w:themeColor="text1" w:themeTint="F2"/>
          <w:sz w:val="24"/>
          <w:szCs w:val="24"/>
        </w:rPr>
        <w:t xml:space="preserve"> Mali yılına ait giderlerde kullan</w:t>
      </w:r>
      <w:r w:rsidR="00C23D65" w:rsidRPr="00663DDF">
        <w:rPr>
          <w:rFonts w:ascii="Times New Roman" w:hAnsi="Times New Roman" w:cs="Times New Roman"/>
          <w:color w:val="0D0D0D" w:themeColor="text1" w:themeTint="F2"/>
          <w:sz w:val="24"/>
          <w:szCs w:val="24"/>
        </w:rPr>
        <w:t>ılmak üzere Belediyemize toplam</w:t>
      </w:r>
      <w:r w:rsidR="00663DDF" w:rsidRPr="00663DDF">
        <w:rPr>
          <w:rFonts w:ascii="Times New Roman" w:hAnsi="Times New Roman" w:cs="Times New Roman"/>
          <w:color w:val="0D0D0D" w:themeColor="text1" w:themeTint="F2"/>
          <w:sz w:val="24"/>
          <w:szCs w:val="24"/>
        </w:rPr>
        <w:t xml:space="preserve"> </w:t>
      </w:r>
      <w:r w:rsidR="00F35A55" w:rsidRPr="00663DDF">
        <w:rPr>
          <w:rFonts w:ascii="Times New Roman" w:hAnsi="Times New Roman" w:cs="Times New Roman"/>
          <w:color w:val="0D0D0D" w:themeColor="text1" w:themeTint="F2"/>
          <w:sz w:val="24"/>
          <w:szCs w:val="24"/>
        </w:rPr>
        <w:t>300</w:t>
      </w:r>
      <w:r w:rsidR="00BD65DB" w:rsidRPr="00663DDF">
        <w:rPr>
          <w:rFonts w:ascii="Times New Roman" w:hAnsi="Times New Roman" w:cs="Times New Roman"/>
          <w:color w:val="0D0D0D" w:themeColor="text1" w:themeTint="F2"/>
          <w:sz w:val="24"/>
          <w:szCs w:val="24"/>
        </w:rPr>
        <w:t>.000</w:t>
      </w:r>
      <w:r w:rsidR="00F060B8" w:rsidRPr="00663DDF">
        <w:rPr>
          <w:rFonts w:ascii="Times New Roman" w:hAnsi="Times New Roman" w:cs="Times New Roman"/>
          <w:color w:val="0D0D0D" w:themeColor="text1" w:themeTint="F2"/>
          <w:sz w:val="24"/>
          <w:szCs w:val="24"/>
        </w:rPr>
        <w:t>.000,00</w:t>
      </w:r>
      <w:r w:rsidR="00D33AF5" w:rsidRPr="00663DDF">
        <w:rPr>
          <w:rFonts w:ascii="Times New Roman" w:eastAsia="Times New Roman" w:hAnsi="Times New Roman" w:cs="Times New Roman"/>
          <w:color w:val="0D0D0D" w:themeColor="text1" w:themeTint="F2"/>
          <w:sz w:val="24"/>
          <w:szCs w:val="24"/>
          <w:lang w:eastAsia="tr-TR"/>
        </w:rPr>
        <w:t xml:space="preserve"> TL</w:t>
      </w:r>
      <w:r w:rsidR="001B232C" w:rsidRPr="00663DDF">
        <w:rPr>
          <w:rFonts w:ascii="Times New Roman" w:hAnsi="Times New Roman" w:cs="Times New Roman"/>
          <w:color w:val="0D0D0D" w:themeColor="text1" w:themeTint="F2"/>
          <w:sz w:val="24"/>
          <w:szCs w:val="24"/>
        </w:rPr>
        <w:t xml:space="preserve"> ödenek ayrılmıştır. </w:t>
      </w:r>
      <w:r w:rsidR="00B04D14" w:rsidRPr="00663DDF">
        <w:rPr>
          <w:rFonts w:ascii="Times New Roman" w:hAnsi="Times New Roman" w:cs="Times New Roman"/>
          <w:color w:val="0D0D0D" w:themeColor="text1" w:themeTint="F2"/>
          <w:sz w:val="24"/>
          <w:szCs w:val="24"/>
        </w:rPr>
        <w:t>2018</w:t>
      </w:r>
      <w:r w:rsidR="00BD65DB" w:rsidRPr="00663DDF">
        <w:rPr>
          <w:rFonts w:ascii="Times New Roman" w:hAnsi="Times New Roman" w:cs="Times New Roman"/>
          <w:color w:val="0D0D0D" w:themeColor="text1" w:themeTint="F2"/>
          <w:sz w:val="24"/>
          <w:szCs w:val="24"/>
        </w:rPr>
        <w:t xml:space="preserve"> yılında </w:t>
      </w:r>
      <w:r w:rsidR="00961965" w:rsidRPr="00663DDF">
        <w:rPr>
          <w:rFonts w:ascii="Times New Roman" w:hAnsi="Times New Roman" w:cs="Times New Roman"/>
          <w:color w:val="0D0D0D"/>
          <w:sz w:val="24"/>
          <w:szCs w:val="24"/>
        </w:rPr>
        <w:fldChar w:fldCharType="begin"/>
      </w:r>
      <w:r w:rsidR="007E1040" w:rsidRPr="00663DDF">
        <w:rPr>
          <w:rFonts w:ascii="Times New Roman" w:hAnsi="Times New Roman" w:cs="Times New Roman"/>
          <w:color w:val="0D0D0D"/>
          <w:sz w:val="24"/>
          <w:szCs w:val="24"/>
        </w:rPr>
        <w:instrText xml:space="preserve"> =SUM(ABOVE) </w:instrText>
      </w:r>
      <w:r w:rsidR="00961965" w:rsidRPr="00663DDF">
        <w:rPr>
          <w:rFonts w:ascii="Times New Roman" w:hAnsi="Times New Roman" w:cs="Times New Roman"/>
          <w:color w:val="0D0D0D"/>
          <w:sz w:val="24"/>
          <w:szCs w:val="24"/>
        </w:rPr>
        <w:fldChar w:fldCharType="separate"/>
      </w:r>
      <w:r w:rsidR="00663DDF" w:rsidRPr="00663DDF">
        <w:rPr>
          <w:rFonts w:ascii="Times New Roman" w:hAnsi="Times New Roman" w:cs="Times New Roman"/>
          <w:color w:val="000000"/>
          <w:sz w:val="24"/>
          <w:szCs w:val="24"/>
        </w:rPr>
        <w:t>217.247.853,76</w:t>
      </w:r>
      <w:r w:rsidR="001D7577" w:rsidRPr="00663DDF">
        <w:rPr>
          <w:rFonts w:ascii="Times New Roman" w:hAnsi="Times New Roman" w:cs="Times New Roman"/>
          <w:color w:val="000000"/>
          <w:sz w:val="24"/>
          <w:szCs w:val="24"/>
        </w:rPr>
        <w:t xml:space="preserve"> </w:t>
      </w:r>
      <w:r w:rsidR="00961965" w:rsidRPr="00663DDF">
        <w:rPr>
          <w:rFonts w:ascii="Times New Roman" w:hAnsi="Times New Roman" w:cs="Times New Roman"/>
          <w:color w:val="0D0D0D"/>
          <w:sz w:val="24"/>
          <w:szCs w:val="24"/>
        </w:rPr>
        <w:fldChar w:fldCharType="end"/>
      </w:r>
      <w:r w:rsidR="00D33AF5" w:rsidRPr="00663DDF">
        <w:rPr>
          <w:rFonts w:ascii="Times New Roman" w:eastAsia="Times New Roman" w:hAnsi="Times New Roman" w:cs="Times New Roman"/>
          <w:color w:val="0D0D0D" w:themeColor="text1" w:themeTint="F2"/>
          <w:sz w:val="24"/>
          <w:szCs w:val="24"/>
          <w:lang w:eastAsia="tr-TR"/>
        </w:rPr>
        <w:t xml:space="preserve">TL </w:t>
      </w:r>
      <w:r w:rsidR="00D33AF5" w:rsidRPr="00663DDF">
        <w:rPr>
          <w:rFonts w:ascii="Times New Roman" w:hAnsi="Times New Roman" w:cs="Times New Roman"/>
          <w:color w:val="0D0D0D" w:themeColor="text1" w:themeTint="F2"/>
          <w:sz w:val="24"/>
          <w:szCs w:val="24"/>
        </w:rPr>
        <w:t>gi</w:t>
      </w:r>
      <w:r w:rsidR="001B232C" w:rsidRPr="00663DDF">
        <w:rPr>
          <w:rFonts w:ascii="Times New Roman" w:hAnsi="Times New Roman" w:cs="Times New Roman"/>
          <w:color w:val="0D0D0D" w:themeColor="text1" w:themeTint="F2"/>
          <w:sz w:val="24"/>
          <w:szCs w:val="24"/>
        </w:rPr>
        <w:t xml:space="preserve">der gerçekleşmesi olmuştur. </w:t>
      </w:r>
      <w:r w:rsidRPr="00663DDF">
        <w:rPr>
          <w:rFonts w:ascii="Times New Roman" w:hAnsi="Times New Roman" w:cs="Times New Roman"/>
          <w:color w:val="0D0D0D" w:themeColor="text1" w:themeTint="F2"/>
          <w:sz w:val="24"/>
          <w:szCs w:val="24"/>
        </w:rPr>
        <w:t>2019</w:t>
      </w:r>
      <w:r w:rsidR="00D33AF5" w:rsidRPr="00663DDF">
        <w:rPr>
          <w:rFonts w:ascii="Times New Roman" w:hAnsi="Times New Roman" w:cs="Times New Roman"/>
          <w:color w:val="0D0D0D" w:themeColor="text1" w:themeTint="F2"/>
          <w:sz w:val="24"/>
          <w:szCs w:val="24"/>
        </w:rPr>
        <w:t xml:space="preserve"> yılı için öngörü</w:t>
      </w:r>
      <w:r w:rsidR="001B232C" w:rsidRPr="00663DDF">
        <w:rPr>
          <w:rFonts w:ascii="Times New Roman" w:hAnsi="Times New Roman" w:cs="Times New Roman"/>
          <w:color w:val="0D0D0D" w:themeColor="text1" w:themeTint="F2"/>
          <w:sz w:val="24"/>
          <w:szCs w:val="24"/>
        </w:rPr>
        <w:t xml:space="preserve">len başlangıç ödeneklerinde </w:t>
      </w:r>
      <w:r w:rsidRPr="00663DDF">
        <w:rPr>
          <w:rFonts w:ascii="Times New Roman" w:hAnsi="Times New Roman" w:cs="Times New Roman"/>
          <w:color w:val="0D0D0D" w:themeColor="text1" w:themeTint="F2"/>
          <w:sz w:val="24"/>
          <w:szCs w:val="24"/>
        </w:rPr>
        <w:t>2018</w:t>
      </w:r>
      <w:r w:rsidR="00D33AF5" w:rsidRPr="00663DDF">
        <w:rPr>
          <w:rFonts w:ascii="Times New Roman" w:hAnsi="Times New Roman" w:cs="Times New Roman"/>
          <w:color w:val="0D0D0D" w:themeColor="text1" w:themeTint="F2"/>
          <w:sz w:val="24"/>
          <w:szCs w:val="24"/>
        </w:rPr>
        <w:t xml:space="preserve"> yılında ge</w:t>
      </w:r>
      <w:r w:rsidR="00F060B8" w:rsidRPr="00663DDF">
        <w:rPr>
          <w:rFonts w:ascii="Times New Roman" w:hAnsi="Times New Roman" w:cs="Times New Roman"/>
          <w:color w:val="0D0D0D" w:themeColor="text1" w:themeTint="F2"/>
          <w:sz w:val="24"/>
          <w:szCs w:val="24"/>
        </w:rPr>
        <w:t xml:space="preserve">rçekleşen giderlere göre </w:t>
      </w:r>
      <w:r w:rsidRPr="00663DDF">
        <w:rPr>
          <w:rFonts w:ascii="Times New Roman" w:hAnsi="Times New Roman" w:cs="Times New Roman"/>
          <w:color w:val="0D0D0D" w:themeColor="text1" w:themeTint="F2"/>
          <w:sz w:val="24"/>
          <w:szCs w:val="24"/>
        </w:rPr>
        <w:t>%</w:t>
      </w:r>
      <w:r w:rsidR="00663DDF">
        <w:rPr>
          <w:rFonts w:ascii="Times New Roman" w:hAnsi="Times New Roman" w:cs="Times New Roman"/>
          <w:color w:val="0D0D0D" w:themeColor="text1" w:themeTint="F2"/>
          <w:sz w:val="24"/>
          <w:szCs w:val="24"/>
        </w:rPr>
        <w:t xml:space="preserve">46,78 </w:t>
      </w:r>
      <w:r w:rsidR="00D33AF5" w:rsidRPr="00663DDF">
        <w:rPr>
          <w:rFonts w:ascii="Times New Roman" w:hAnsi="Times New Roman" w:cs="Times New Roman"/>
          <w:color w:val="0D0D0D" w:themeColor="text1" w:themeTint="F2"/>
          <w:sz w:val="24"/>
          <w:szCs w:val="24"/>
        </w:rPr>
        <w:t>artış olmuştur.</w:t>
      </w:r>
    </w:p>
    <w:p w:rsidR="00D33AF5" w:rsidRPr="00BD65DB" w:rsidRDefault="00D33AF5" w:rsidP="00D33AF5">
      <w:pPr>
        <w:rPr>
          <w:rFonts w:ascii="Times New Roman" w:hAnsi="Times New Roman" w:cs="Times New Roman"/>
          <w:color w:val="0D0D0D" w:themeColor="text1" w:themeTint="F2"/>
          <w:sz w:val="24"/>
          <w:szCs w:val="24"/>
        </w:rPr>
      </w:pPr>
    </w:p>
    <w:tbl>
      <w:tblPr>
        <w:tblStyle w:val="TabloKlavuzu"/>
        <w:tblW w:w="9214" w:type="dxa"/>
        <w:tblInd w:w="108" w:type="dxa"/>
        <w:tblLayout w:type="fixed"/>
        <w:tblLook w:val="0000" w:firstRow="0" w:lastRow="0" w:firstColumn="0" w:lastColumn="0" w:noHBand="0" w:noVBand="0"/>
      </w:tblPr>
      <w:tblGrid>
        <w:gridCol w:w="3261"/>
        <w:gridCol w:w="2409"/>
        <w:gridCol w:w="2268"/>
        <w:gridCol w:w="1276"/>
      </w:tblGrid>
      <w:tr w:rsidR="00D33AF5" w:rsidRPr="00F060B8" w:rsidTr="00F060B8">
        <w:trPr>
          <w:trHeight w:val="283"/>
        </w:trPr>
        <w:tc>
          <w:tcPr>
            <w:tcW w:w="9214" w:type="dxa"/>
            <w:gridSpan w:val="4"/>
          </w:tcPr>
          <w:p w:rsidR="00D33AF5" w:rsidRPr="00F060B8" w:rsidRDefault="00F35A55" w:rsidP="00F35A55">
            <w:pPr>
              <w:pStyle w:val="Default"/>
              <w:jc w:val="center"/>
              <w:rPr>
                <w:rFonts w:asciiTheme="minorHAnsi" w:hAnsiTheme="minorHAnsi" w:cstheme="minorHAnsi"/>
                <w:sz w:val="22"/>
                <w:szCs w:val="22"/>
              </w:rPr>
            </w:pPr>
            <w:r>
              <w:rPr>
                <w:rFonts w:asciiTheme="minorHAnsi" w:hAnsiTheme="minorHAnsi" w:cstheme="minorHAnsi"/>
                <w:sz w:val="22"/>
                <w:szCs w:val="22"/>
              </w:rPr>
              <w:t>2018</w:t>
            </w:r>
            <w:r w:rsidR="00D33AF5" w:rsidRPr="00F060B8">
              <w:rPr>
                <w:rFonts w:asciiTheme="minorHAnsi" w:hAnsiTheme="minorHAnsi" w:cstheme="minorHAnsi"/>
                <w:sz w:val="22"/>
                <w:szCs w:val="22"/>
              </w:rPr>
              <w:t xml:space="preserve"> Gerçekleşmeleri ile </w:t>
            </w:r>
            <w:r w:rsidR="00592518">
              <w:rPr>
                <w:rFonts w:asciiTheme="minorHAnsi" w:hAnsiTheme="minorHAnsi" w:cstheme="minorHAnsi"/>
                <w:sz w:val="22"/>
                <w:szCs w:val="22"/>
              </w:rPr>
              <w:t>201</w:t>
            </w:r>
            <w:r>
              <w:rPr>
                <w:rFonts w:asciiTheme="minorHAnsi" w:hAnsiTheme="minorHAnsi" w:cstheme="minorHAnsi"/>
                <w:sz w:val="22"/>
                <w:szCs w:val="22"/>
              </w:rPr>
              <w:t>9</w:t>
            </w:r>
            <w:r w:rsidR="00D33AF5" w:rsidRPr="00F060B8">
              <w:rPr>
                <w:rFonts w:asciiTheme="minorHAnsi" w:hAnsiTheme="minorHAnsi" w:cstheme="minorHAnsi"/>
                <w:sz w:val="22"/>
                <w:szCs w:val="22"/>
              </w:rPr>
              <w:t xml:space="preserve"> Başlangıç Ödeneği Gelişimi</w:t>
            </w:r>
          </w:p>
        </w:tc>
      </w:tr>
      <w:tr w:rsidR="00DD2CA7" w:rsidRPr="00F060B8" w:rsidTr="00F060B8">
        <w:trPr>
          <w:trHeight w:val="283"/>
        </w:trPr>
        <w:tc>
          <w:tcPr>
            <w:tcW w:w="3261"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Bütçe Tertibi</w:t>
            </w:r>
          </w:p>
        </w:tc>
        <w:tc>
          <w:tcPr>
            <w:tcW w:w="2409" w:type="dxa"/>
            <w:vAlign w:val="center"/>
          </w:tcPr>
          <w:p w:rsidR="00DD2CA7" w:rsidRPr="00F060B8" w:rsidRDefault="00B04D14" w:rsidP="00682CE2">
            <w:pPr>
              <w:pStyle w:val="Default"/>
              <w:jc w:val="center"/>
              <w:rPr>
                <w:rFonts w:asciiTheme="minorHAnsi" w:hAnsiTheme="minorHAnsi" w:cstheme="minorHAnsi"/>
                <w:sz w:val="22"/>
                <w:szCs w:val="22"/>
              </w:rPr>
            </w:pPr>
            <w:r>
              <w:rPr>
                <w:rFonts w:asciiTheme="minorHAnsi" w:hAnsiTheme="minorHAnsi" w:cstheme="minorHAnsi"/>
                <w:sz w:val="22"/>
                <w:szCs w:val="22"/>
              </w:rPr>
              <w:t>2018</w:t>
            </w:r>
            <w:r w:rsidR="00DD2CA7" w:rsidRPr="00F060B8">
              <w:rPr>
                <w:rFonts w:asciiTheme="minorHAnsi" w:hAnsiTheme="minorHAnsi" w:cstheme="minorHAnsi"/>
                <w:sz w:val="22"/>
                <w:szCs w:val="22"/>
              </w:rPr>
              <w:t xml:space="preserve"> Gider Gerçekleşmeleri</w:t>
            </w:r>
          </w:p>
        </w:tc>
        <w:tc>
          <w:tcPr>
            <w:tcW w:w="2268" w:type="dxa"/>
            <w:vAlign w:val="center"/>
          </w:tcPr>
          <w:p w:rsidR="00DD2CA7" w:rsidRPr="00F060B8" w:rsidRDefault="00B04D14" w:rsidP="00F060B8">
            <w:pPr>
              <w:pStyle w:val="Default"/>
              <w:jc w:val="center"/>
              <w:rPr>
                <w:rFonts w:asciiTheme="minorHAnsi" w:hAnsiTheme="minorHAnsi" w:cstheme="minorHAnsi"/>
                <w:sz w:val="22"/>
                <w:szCs w:val="22"/>
              </w:rPr>
            </w:pPr>
            <w:r>
              <w:rPr>
                <w:rFonts w:asciiTheme="minorHAnsi" w:hAnsiTheme="minorHAnsi" w:cstheme="minorHAnsi"/>
                <w:sz w:val="22"/>
                <w:szCs w:val="22"/>
              </w:rPr>
              <w:t>2019</w:t>
            </w:r>
          </w:p>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Başlangıç Ödeneği</w:t>
            </w:r>
          </w:p>
        </w:tc>
        <w:tc>
          <w:tcPr>
            <w:tcW w:w="1276"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Artış Oranı</w:t>
            </w:r>
            <w:r w:rsidR="00DA5346">
              <w:rPr>
                <w:rFonts w:asciiTheme="minorHAnsi" w:hAnsiTheme="minorHAnsi" w:cstheme="minorHAnsi"/>
                <w:sz w:val="22"/>
                <w:szCs w:val="22"/>
              </w:rPr>
              <w:t xml:space="preserve"> %</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01-Personel Giderleri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40.301.982,38</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51.425.000,00</w:t>
            </w:r>
          </w:p>
        </w:tc>
        <w:tc>
          <w:tcPr>
            <w:tcW w:w="1276" w:type="dxa"/>
          </w:tcPr>
          <w:p w:rsidR="00663DDF" w:rsidRDefault="00663DDF" w:rsidP="00663DDF">
            <w:pPr>
              <w:jc w:val="right"/>
              <w:rPr>
                <w:color w:val="000000"/>
              </w:rPr>
            </w:pPr>
            <w:r>
              <w:rPr>
                <w:color w:val="000000"/>
              </w:rPr>
              <w:t>27,60%</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02-SGK Devlet Prim Giderleri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4.814.681,21</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7.561.000,00</w:t>
            </w:r>
          </w:p>
        </w:tc>
        <w:tc>
          <w:tcPr>
            <w:tcW w:w="1276" w:type="dxa"/>
          </w:tcPr>
          <w:p w:rsidR="00663DDF" w:rsidRDefault="00663DDF" w:rsidP="00663DDF">
            <w:pPr>
              <w:jc w:val="right"/>
              <w:rPr>
                <w:color w:val="000000"/>
              </w:rPr>
            </w:pPr>
            <w:r>
              <w:rPr>
                <w:color w:val="000000"/>
              </w:rPr>
              <w:t>57,04%</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03-Mal ve Hizmet Alım Giderleri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132.935.126,47</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156.395.000,00</w:t>
            </w:r>
          </w:p>
        </w:tc>
        <w:tc>
          <w:tcPr>
            <w:tcW w:w="1276" w:type="dxa"/>
          </w:tcPr>
          <w:p w:rsidR="00663DDF" w:rsidRDefault="00663DDF" w:rsidP="00663DDF">
            <w:pPr>
              <w:jc w:val="right"/>
              <w:rPr>
                <w:color w:val="000000"/>
              </w:rPr>
            </w:pPr>
            <w:r>
              <w:rPr>
                <w:color w:val="000000"/>
              </w:rPr>
              <w:t>17,65%</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04- Faiz Gideri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9.063.371,78</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7.000.000,00</w:t>
            </w:r>
          </w:p>
        </w:tc>
        <w:tc>
          <w:tcPr>
            <w:tcW w:w="1276" w:type="dxa"/>
          </w:tcPr>
          <w:p w:rsidR="00663DDF" w:rsidRDefault="00663DDF" w:rsidP="00663DDF">
            <w:pPr>
              <w:jc w:val="right"/>
              <w:rPr>
                <w:color w:val="000000"/>
              </w:rPr>
            </w:pPr>
            <w:r>
              <w:rPr>
                <w:color w:val="000000"/>
              </w:rPr>
              <w:t>-22,77%</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05-Cari Transfer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3.325.678,47</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6.907.000,00</w:t>
            </w:r>
          </w:p>
        </w:tc>
        <w:tc>
          <w:tcPr>
            <w:tcW w:w="1276" w:type="dxa"/>
          </w:tcPr>
          <w:p w:rsidR="00663DDF" w:rsidRDefault="00663DDF" w:rsidP="00663DDF">
            <w:pPr>
              <w:jc w:val="right"/>
              <w:rPr>
                <w:color w:val="000000"/>
              </w:rPr>
            </w:pPr>
            <w:r>
              <w:rPr>
                <w:color w:val="000000"/>
              </w:rPr>
              <w:t>107,69%</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06-Sermaye Giderleri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17.807.013,45</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41.912.000,00</w:t>
            </w:r>
          </w:p>
        </w:tc>
        <w:tc>
          <w:tcPr>
            <w:tcW w:w="1276" w:type="dxa"/>
          </w:tcPr>
          <w:p w:rsidR="00663DDF" w:rsidRDefault="00663DDF" w:rsidP="00663DDF">
            <w:pPr>
              <w:jc w:val="right"/>
              <w:rPr>
                <w:color w:val="000000"/>
              </w:rPr>
            </w:pPr>
            <w:r>
              <w:rPr>
                <w:color w:val="000000"/>
              </w:rPr>
              <w:t>135,37%</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07- Sermaye Transferi </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0,00</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800.000,00</w:t>
            </w:r>
          </w:p>
        </w:tc>
        <w:tc>
          <w:tcPr>
            <w:tcW w:w="1276" w:type="dxa"/>
          </w:tcPr>
          <w:p w:rsidR="00663DDF" w:rsidRDefault="00663DDF" w:rsidP="00663DDF">
            <w:pPr>
              <w:jc w:val="right"/>
              <w:rPr>
                <w:color w:val="000000"/>
              </w:rPr>
            </w:pP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08-Borç Verme</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9.000.000,00</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8.000.000,00</w:t>
            </w:r>
          </w:p>
        </w:tc>
        <w:tc>
          <w:tcPr>
            <w:tcW w:w="1276" w:type="dxa"/>
          </w:tcPr>
          <w:p w:rsidR="00663DDF" w:rsidRDefault="00663DDF" w:rsidP="00663DDF">
            <w:pPr>
              <w:jc w:val="right"/>
              <w:rPr>
                <w:color w:val="000000"/>
              </w:rPr>
            </w:pPr>
            <w:r>
              <w:rPr>
                <w:color w:val="000000"/>
              </w:rPr>
              <w:t>-11,11%</w:t>
            </w:r>
          </w:p>
        </w:tc>
      </w:tr>
      <w:tr w:rsidR="00663DDF" w:rsidRPr="00F060B8" w:rsidTr="00A248C5">
        <w:trPr>
          <w:trHeight w:val="283"/>
        </w:trPr>
        <w:tc>
          <w:tcPr>
            <w:tcW w:w="3261" w:type="dxa"/>
            <w:vAlign w:val="center"/>
          </w:tcPr>
          <w:p w:rsidR="00663DDF" w:rsidRPr="00F060B8" w:rsidRDefault="00663DDF" w:rsidP="00663DDF">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09-Yedek Ödenekler</w:t>
            </w:r>
          </w:p>
        </w:tc>
        <w:tc>
          <w:tcPr>
            <w:tcW w:w="2409" w:type="dxa"/>
            <w:vAlign w:val="center"/>
          </w:tcPr>
          <w:p w:rsidR="00663DDF" w:rsidRDefault="00663DDF" w:rsidP="00663DDF">
            <w:pPr>
              <w:jc w:val="right"/>
              <w:rPr>
                <w:rFonts w:ascii="Calibri" w:hAnsi="Calibri"/>
                <w:color w:val="000000"/>
              </w:rPr>
            </w:pPr>
            <w:r>
              <w:rPr>
                <w:rFonts w:ascii="Calibri" w:hAnsi="Calibri"/>
                <w:color w:val="000000"/>
              </w:rPr>
              <w:t>0,00</w:t>
            </w:r>
          </w:p>
        </w:tc>
        <w:tc>
          <w:tcPr>
            <w:tcW w:w="2268" w:type="dxa"/>
            <w:vAlign w:val="center"/>
          </w:tcPr>
          <w:p w:rsidR="00663DDF" w:rsidRDefault="00663DDF" w:rsidP="00663DDF">
            <w:pPr>
              <w:jc w:val="right"/>
              <w:rPr>
                <w:rFonts w:ascii="Calibri" w:hAnsi="Calibri"/>
                <w:color w:val="000000"/>
              </w:rPr>
            </w:pPr>
            <w:r>
              <w:rPr>
                <w:rFonts w:ascii="Calibri" w:hAnsi="Calibri"/>
                <w:color w:val="000000"/>
              </w:rPr>
              <w:t>20.000.000,00</w:t>
            </w:r>
          </w:p>
        </w:tc>
        <w:tc>
          <w:tcPr>
            <w:tcW w:w="1276" w:type="dxa"/>
          </w:tcPr>
          <w:p w:rsidR="00663DDF" w:rsidRDefault="00663DDF" w:rsidP="00663DDF">
            <w:pPr>
              <w:jc w:val="right"/>
              <w:rPr>
                <w:color w:val="000000"/>
              </w:rPr>
            </w:pPr>
          </w:p>
        </w:tc>
      </w:tr>
      <w:tr w:rsidR="00663DDF" w:rsidRPr="00F060B8" w:rsidTr="00A248C5">
        <w:trPr>
          <w:trHeight w:val="283"/>
        </w:trPr>
        <w:tc>
          <w:tcPr>
            <w:tcW w:w="3261" w:type="dxa"/>
            <w:vAlign w:val="center"/>
          </w:tcPr>
          <w:p w:rsidR="00663DDF" w:rsidRPr="00F060B8" w:rsidRDefault="00663DDF" w:rsidP="00663DDF">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2409" w:type="dxa"/>
            <w:vAlign w:val="center"/>
          </w:tcPr>
          <w:p w:rsidR="00663DDF" w:rsidRDefault="00663DDF" w:rsidP="00663DDF">
            <w:pPr>
              <w:jc w:val="right"/>
              <w:rPr>
                <w:rFonts w:ascii="Calibri" w:hAnsi="Calibri"/>
                <w:b/>
                <w:bCs/>
                <w:color w:val="000000"/>
              </w:rPr>
            </w:pPr>
            <w:r>
              <w:rPr>
                <w:rFonts w:ascii="Calibri" w:hAnsi="Calibri"/>
                <w:b/>
                <w:bCs/>
                <w:color w:val="000000"/>
              </w:rPr>
              <w:t>217.247.853,76</w:t>
            </w:r>
          </w:p>
        </w:tc>
        <w:tc>
          <w:tcPr>
            <w:tcW w:w="2268" w:type="dxa"/>
            <w:vAlign w:val="center"/>
          </w:tcPr>
          <w:p w:rsidR="00663DDF" w:rsidRDefault="00663DDF" w:rsidP="00663DDF">
            <w:pPr>
              <w:jc w:val="right"/>
              <w:rPr>
                <w:rFonts w:ascii="Calibri" w:hAnsi="Calibri"/>
                <w:b/>
                <w:bCs/>
                <w:color w:val="000000"/>
              </w:rPr>
            </w:pPr>
            <w:r>
              <w:rPr>
                <w:rFonts w:ascii="Calibri" w:hAnsi="Calibri"/>
                <w:b/>
                <w:bCs/>
                <w:color w:val="000000"/>
              </w:rPr>
              <w:t>300.000.000,00</w:t>
            </w:r>
          </w:p>
        </w:tc>
        <w:tc>
          <w:tcPr>
            <w:tcW w:w="1276" w:type="dxa"/>
          </w:tcPr>
          <w:p w:rsidR="00663DDF" w:rsidRDefault="00663DDF" w:rsidP="00663DDF">
            <w:pPr>
              <w:jc w:val="right"/>
              <w:rPr>
                <w:color w:val="000000"/>
              </w:rPr>
            </w:pPr>
            <w:r>
              <w:rPr>
                <w:color w:val="000000"/>
              </w:rPr>
              <w:t>46,78%</w:t>
            </w:r>
          </w:p>
        </w:tc>
      </w:tr>
    </w:tbl>
    <w:p w:rsidR="00DD2CA7" w:rsidRDefault="00DD2CA7" w:rsidP="00D33AF5">
      <w:pPr>
        <w:rPr>
          <w:rFonts w:ascii="Times New Roman" w:hAnsi="Times New Roman" w:cs="Times New Roman"/>
          <w:noProof/>
          <w:color w:val="0D0D0D" w:themeColor="text1" w:themeTint="F2"/>
          <w:sz w:val="24"/>
          <w:szCs w:val="24"/>
          <w:lang w:eastAsia="tr-TR"/>
        </w:rPr>
      </w:pPr>
    </w:p>
    <w:p w:rsidR="00B832F9" w:rsidRPr="00BD65DB" w:rsidRDefault="00663DDF" w:rsidP="00D33AF5">
      <w:pPr>
        <w:rPr>
          <w:rFonts w:ascii="Times New Roman" w:hAnsi="Times New Roman" w:cs="Times New Roman"/>
          <w:color w:val="0D0D0D" w:themeColor="text1" w:themeTint="F2"/>
          <w:sz w:val="24"/>
          <w:szCs w:val="24"/>
        </w:rPr>
      </w:pPr>
      <w:r>
        <w:rPr>
          <w:noProof/>
        </w:rPr>
        <w:drawing>
          <wp:inline distT="0" distB="0" distL="0" distR="0" wp14:anchorId="1636A20A" wp14:editId="31FF7DAD">
            <wp:extent cx="5972175" cy="2618105"/>
            <wp:effectExtent l="0" t="0" r="0" b="0"/>
            <wp:docPr id="4" name="Grafik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03CC" w:rsidRDefault="009903CC" w:rsidP="00705752">
      <w:pPr>
        <w:jc w:val="both"/>
        <w:rPr>
          <w:rFonts w:ascii="Times New Roman" w:hAnsi="Times New Roman" w:cs="Times New Roman"/>
          <w:color w:val="0D0D0D" w:themeColor="text1" w:themeTint="F2"/>
          <w:sz w:val="24"/>
          <w:szCs w:val="24"/>
        </w:rPr>
      </w:pPr>
    </w:p>
    <w:p w:rsidR="004150C4" w:rsidRPr="00834D27" w:rsidRDefault="00B04D14" w:rsidP="00834D27">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2018</w:t>
      </w:r>
      <w:r w:rsidR="00D33AF5" w:rsidRPr="00834D27">
        <w:rPr>
          <w:rFonts w:ascii="Times New Roman" w:hAnsi="Times New Roman" w:cs="Times New Roman"/>
          <w:color w:val="0D0D0D" w:themeColor="text1" w:themeTint="F2"/>
          <w:sz w:val="24"/>
          <w:szCs w:val="24"/>
        </w:rPr>
        <w:t xml:space="preserve"> Mali Yılı Ocak–Haziran dönemi bütçe gider gerçekleşmeleri, Bütçe Giderlerinin Gelişimi Tablos</w:t>
      </w:r>
      <w:r w:rsidR="00D66BFD" w:rsidRPr="00834D27">
        <w:rPr>
          <w:rFonts w:ascii="Times New Roman" w:hAnsi="Times New Roman" w:cs="Times New Roman"/>
          <w:color w:val="0D0D0D" w:themeColor="text1" w:themeTint="F2"/>
          <w:sz w:val="24"/>
          <w:szCs w:val="24"/>
        </w:rPr>
        <w:t>unda</w:t>
      </w:r>
      <w:r w:rsidR="00F93AEB" w:rsidRPr="00834D27">
        <w:rPr>
          <w:rFonts w:ascii="Times New Roman" w:hAnsi="Times New Roman" w:cs="Times New Roman"/>
          <w:color w:val="0D0D0D" w:themeColor="text1" w:themeTint="F2"/>
          <w:sz w:val="24"/>
          <w:szCs w:val="24"/>
        </w:rPr>
        <w:t xml:space="preserve"> da görüldüğü gibi toplam</w:t>
      </w:r>
      <w:r w:rsidR="001F1219">
        <w:rPr>
          <w:rFonts w:ascii="Times New Roman" w:hAnsi="Times New Roman" w:cs="Times New Roman"/>
          <w:color w:val="0D0D0D" w:themeColor="text1" w:themeTint="F2"/>
          <w:sz w:val="24"/>
          <w:szCs w:val="24"/>
        </w:rPr>
        <w:t xml:space="preserve"> </w:t>
      </w:r>
      <w:r w:rsidR="00A42147">
        <w:rPr>
          <w:rFonts w:ascii="Times New Roman" w:hAnsi="Times New Roman" w:cs="Times New Roman"/>
          <w:color w:val="0D0D0D" w:themeColor="text1" w:themeTint="F2"/>
          <w:sz w:val="24"/>
          <w:szCs w:val="24"/>
        </w:rPr>
        <w:t>98.379.634,00</w:t>
      </w:r>
      <w:r w:rsidR="0074142B" w:rsidRPr="00834D27">
        <w:rPr>
          <w:rFonts w:ascii="Times New Roman" w:hAnsi="Times New Roman" w:cs="Times New Roman"/>
          <w:bCs/>
          <w:color w:val="000000"/>
          <w:sz w:val="24"/>
          <w:szCs w:val="24"/>
        </w:rPr>
        <w:t xml:space="preserve"> </w:t>
      </w:r>
      <w:r w:rsidR="00F93AEB" w:rsidRPr="00834D27">
        <w:rPr>
          <w:rFonts w:ascii="Times New Roman" w:hAnsi="Times New Roman" w:cs="Times New Roman"/>
          <w:sz w:val="24"/>
          <w:szCs w:val="24"/>
        </w:rPr>
        <w:t>-</w:t>
      </w:r>
      <w:r w:rsidR="00D33AF5" w:rsidRPr="00834D27">
        <w:rPr>
          <w:rFonts w:ascii="Times New Roman" w:eastAsia="Times New Roman" w:hAnsi="Times New Roman" w:cs="Times New Roman"/>
          <w:color w:val="0D0D0D" w:themeColor="text1" w:themeTint="F2"/>
          <w:sz w:val="24"/>
          <w:szCs w:val="24"/>
          <w:lang w:eastAsia="tr-TR"/>
        </w:rPr>
        <w:t>TL</w:t>
      </w:r>
      <w:r w:rsidR="00D66BFD" w:rsidRPr="00834D27">
        <w:rPr>
          <w:rFonts w:ascii="Times New Roman" w:hAnsi="Times New Roman" w:cs="Times New Roman"/>
          <w:color w:val="0D0D0D" w:themeColor="text1" w:themeTint="F2"/>
          <w:sz w:val="24"/>
          <w:szCs w:val="24"/>
        </w:rPr>
        <w:t xml:space="preserve"> olarak gerçekleşmiştir. </w:t>
      </w:r>
      <w:r>
        <w:rPr>
          <w:rFonts w:ascii="Times New Roman" w:hAnsi="Times New Roman" w:cs="Times New Roman"/>
          <w:color w:val="0D0D0D" w:themeColor="text1" w:themeTint="F2"/>
          <w:sz w:val="24"/>
          <w:szCs w:val="24"/>
        </w:rPr>
        <w:t>2018</w:t>
      </w:r>
      <w:r w:rsidR="00D33AF5" w:rsidRPr="00834D27">
        <w:rPr>
          <w:rFonts w:ascii="Times New Roman" w:hAnsi="Times New Roman" w:cs="Times New Roman"/>
          <w:color w:val="0D0D0D" w:themeColor="text1" w:themeTint="F2"/>
          <w:sz w:val="24"/>
          <w:szCs w:val="24"/>
        </w:rPr>
        <w:t xml:space="preserve"> yı</w:t>
      </w:r>
      <w:r w:rsidR="00682630" w:rsidRPr="00834D27">
        <w:rPr>
          <w:rFonts w:ascii="Times New Roman" w:hAnsi="Times New Roman" w:cs="Times New Roman"/>
          <w:color w:val="0D0D0D" w:themeColor="text1" w:themeTint="F2"/>
          <w:sz w:val="24"/>
          <w:szCs w:val="24"/>
        </w:rPr>
        <w:t xml:space="preserve">lsonu gerçekleşmelerinin </w:t>
      </w:r>
      <w:proofErr w:type="gramStart"/>
      <w:r>
        <w:rPr>
          <w:rFonts w:ascii="Times New Roman" w:hAnsi="Times New Roman" w:cs="Times New Roman"/>
          <w:color w:val="0D0D0D" w:themeColor="text1" w:themeTint="F2"/>
          <w:sz w:val="24"/>
          <w:szCs w:val="24"/>
        </w:rPr>
        <w:t>%</w:t>
      </w:r>
      <w:r w:rsidR="00625414">
        <w:rPr>
          <w:rFonts w:ascii="Times New Roman" w:hAnsi="Times New Roman" w:cs="Times New Roman"/>
          <w:color w:val="0D0D0D" w:themeColor="text1" w:themeTint="F2"/>
          <w:sz w:val="24"/>
          <w:szCs w:val="24"/>
        </w:rPr>
        <w:t xml:space="preserve"> 45</w:t>
      </w:r>
      <w:proofErr w:type="gramEnd"/>
      <w:r w:rsidR="00625414">
        <w:rPr>
          <w:rFonts w:ascii="Times New Roman" w:hAnsi="Times New Roman" w:cs="Times New Roman"/>
          <w:color w:val="0D0D0D" w:themeColor="text1" w:themeTint="F2"/>
          <w:sz w:val="24"/>
          <w:szCs w:val="24"/>
        </w:rPr>
        <w:t xml:space="preserve"> i </w:t>
      </w:r>
      <w:r w:rsidR="00D33AF5" w:rsidRPr="00834D27">
        <w:rPr>
          <w:rFonts w:ascii="Times New Roman" w:hAnsi="Times New Roman" w:cs="Times New Roman"/>
          <w:color w:val="0D0D0D" w:themeColor="text1" w:themeTint="F2"/>
          <w:sz w:val="24"/>
          <w:szCs w:val="24"/>
        </w:rPr>
        <w:t>Ocak–Haziran</w:t>
      </w:r>
      <w:r w:rsidR="00D66BFD" w:rsidRPr="00834D27">
        <w:rPr>
          <w:rFonts w:ascii="Times New Roman" w:hAnsi="Times New Roman" w:cs="Times New Roman"/>
          <w:color w:val="0D0D0D" w:themeColor="text1" w:themeTint="F2"/>
          <w:sz w:val="24"/>
          <w:szCs w:val="24"/>
        </w:rPr>
        <w:t xml:space="preserve"> döneminde gerçekleşmiştir. </w:t>
      </w:r>
      <w:r w:rsidR="00592518" w:rsidRPr="00834D27">
        <w:rPr>
          <w:rFonts w:ascii="Times New Roman" w:hAnsi="Times New Roman" w:cs="Times New Roman"/>
          <w:color w:val="0D0D0D" w:themeColor="text1" w:themeTint="F2"/>
          <w:sz w:val="24"/>
          <w:szCs w:val="24"/>
        </w:rPr>
        <w:t>201</w:t>
      </w:r>
      <w:r>
        <w:rPr>
          <w:rFonts w:ascii="Times New Roman" w:hAnsi="Times New Roman" w:cs="Times New Roman"/>
          <w:color w:val="0D0D0D" w:themeColor="text1" w:themeTint="F2"/>
          <w:sz w:val="24"/>
          <w:szCs w:val="24"/>
        </w:rPr>
        <w:t>9</w:t>
      </w:r>
      <w:r w:rsidR="00D33AF5" w:rsidRPr="00834D27">
        <w:rPr>
          <w:rFonts w:ascii="Times New Roman" w:hAnsi="Times New Roman" w:cs="Times New Roman"/>
          <w:color w:val="0D0D0D" w:themeColor="text1" w:themeTint="F2"/>
          <w:sz w:val="24"/>
          <w:szCs w:val="24"/>
        </w:rPr>
        <w:t xml:space="preserve"> Mali Yılı Ocak–Haziran dönemi için ilk altı ay</w:t>
      </w:r>
      <w:r w:rsidR="00F93AEB" w:rsidRPr="00834D27">
        <w:rPr>
          <w:rFonts w:ascii="Times New Roman" w:hAnsi="Times New Roman" w:cs="Times New Roman"/>
          <w:color w:val="0D0D0D" w:themeColor="text1" w:themeTint="F2"/>
          <w:sz w:val="24"/>
          <w:szCs w:val="24"/>
        </w:rPr>
        <w:t>lık bütçe giderleri toplamı ise</w:t>
      </w:r>
      <w:r w:rsidR="001F1219">
        <w:rPr>
          <w:rFonts w:ascii="Times New Roman" w:hAnsi="Times New Roman" w:cs="Times New Roman"/>
          <w:color w:val="0D0D0D" w:themeColor="text1" w:themeTint="F2"/>
          <w:sz w:val="24"/>
          <w:szCs w:val="24"/>
        </w:rPr>
        <w:t xml:space="preserve"> </w:t>
      </w:r>
      <w:r w:rsidR="00A42147">
        <w:rPr>
          <w:rFonts w:ascii="Times New Roman" w:hAnsi="Times New Roman" w:cs="Times New Roman"/>
          <w:color w:val="0D0D0D" w:themeColor="text1" w:themeTint="F2"/>
          <w:sz w:val="24"/>
          <w:szCs w:val="24"/>
        </w:rPr>
        <w:t>109.650.843,45</w:t>
      </w:r>
      <w:r w:rsidR="0074142B" w:rsidRPr="00834D27">
        <w:rPr>
          <w:rFonts w:ascii="Times New Roman" w:hAnsi="Times New Roman" w:cs="Times New Roman"/>
          <w:bCs/>
          <w:color w:val="000000"/>
          <w:sz w:val="24"/>
          <w:szCs w:val="24"/>
        </w:rPr>
        <w:t xml:space="preserve"> </w:t>
      </w:r>
      <w:r w:rsidR="00D33AF5" w:rsidRPr="00834D27">
        <w:rPr>
          <w:rFonts w:ascii="Times New Roman" w:eastAsia="Times New Roman" w:hAnsi="Times New Roman" w:cs="Times New Roman"/>
          <w:color w:val="0D0D0D" w:themeColor="text1" w:themeTint="F2"/>
          <w:sz w:val="24"/>
          <w:szCs w:val="24"/>
          <w:lang w:eastAsia="tr-TR"/>
        </w:rPr>
        <w:t xml:space="preserve">TL </w:t>
      </w:r>
      <w:r w:rsidR="00D33AF5" w:rsidRPr="00834D27">
        <w:rPr>
          <w:rFonts w:ascii="Times New Roman" w:hAnsi="Times New Roman" w:cs="Times New Roman"/>
          <w:color w:val="0D0D0D" w:themeColor="text1" w:themeTint="F2"/>
          <w:sz w:val="24"/>
          <w:szCs w:val="24"/>
        </w:rPr>
        <w:t>olarak gerçekleşmiş olup, bu dönemde bütçenin kulla</w:t>
      </w:r>
      <w:r w:rsidR="00682630" w:rsidRPr="00834D27">
        <w:rPr>
          <w:rFonts w:ascii="Times New Roman" w:hAnsi="Times New Roman" w:cs="Times New Roman"/>
          <w:color w:val="0D0D0D" w:themeColor="text1" w:themeTint="F2"/>
          <w:sz w:val="24"/>
          <w:szCs w:val="24"/>
        </w:rPr>
        <w:t xml:space="preserve">nım oranı </w:t>
      </w:r>
      <w:proofErr w:type="gramStart"/>
      <w:r>
        <w:rPr>
          <w:rFonts w:ascii="Times New Roman" w:hAnsi="Times New Roman" w:cs="Times New Roman"/>
          <w:color w:val="0D0D0D" w:themeColor="text1" w:themeTint="F2"/>
          <w:sz w:val="24"/>
          <w:szCs w:val="24"/>
        </w:rPr>
        <w:t>%</w:t>
      </w:r>
      <w:r w:rsidR="00625414">
        <w:rPr>
          <w:rFonts w:ascii="Times New Roman" w:hAnsi="Times New Roman" w:cs="Times New Roman"/>
          <w:color w:val="0D0D0D" w:themeColor="text1" w:themeTint="F2"/>
          <w:sz w:val="24"/>
          <w:szCs w:val="24"/>
        </w:rPr>
        <w:t xml:space="preserve"> 36,5</w:t>
      </w:r>
      <w:proofErr w:type="gramEnd"/>
      <w:r w:rsidR="00625414">
        <w:rPr>
          <w:rFonts w:ascii="Times New Roman" w:hAnsi="Times New Roman" w:cs="Times New Roman"/>
          <w:color w:val="0D0D0D" w:themeColor="text1" w:themeTint="F2"/>
          <w:sz w:val="24"/>
          <w:szCs w:val="24"/>
        </w:rPr>
        <w:t xml:space="preserve"> i </w:t>
      </w:r>
      <w:r w:rsidR="00D66BFD" w:rsidRPr="00834D27">
        <w:rPr>
          <w:rFonts w:ascii="Times New Roman" w:hAnsi="Times New Roman" w:cs="Times New Roman"/>
          <w:color w:val="0D0D0D" w:themeColor="text1" w:themeTint="F2"/>
          <w:sz w:val="24"/>
          <w:szCs w:val="24"/>
        </w:rPr>
        <w:t>olmuştur.</w:t>
      </w:r>
    </w:p>
    <w:p w:rsidR="00D33AF5" w:rsidRPr="00834D27" w:rsidRDefault="00B04D14" w:rsidP="00834D27">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2018</w:t>
      </w:r>
      <w:r w:rsidR="00D66BFD" w:rsidRPr="00834D27">
        <w:rPr>
          <w:rFonts w:ascii="Times New Roman" w:hAnsi="Times New Roman" w:cs="Times New Roman"/>
          <w:color w:val="0D0D0D" w:themeColor="text1" w:themeTint="F2"/>
          <w:sz w:val="24"/>
          <w:szCs w:val="24"/>
        </w:rPr>
        <w:t xml:space="preserve"> ve </w:t>
      </w:r>
      <w:r w:rsidR="00592518" w:rsidRPr="00834D27">
        <w:rPr>
          <w:rFonts w:ascii="Times New Roman" w:hAnsi="Times New Roman" w:cs="Times New Roman"/>
          <w:color w:val="0D0D0D" w:themeColor="text1" w:themeTint="F2"/>
          <w:sz w:val="24"/>
          <w:szCs w:val="24"/>
        </w:rPr>
        <w:t>201</w:t>
      </w:r>
      <w:r>
        <w:rPr>
          <w:rFonts w:ascii="Times New Roman" w:hAnsi="Times New Roman" w:cs="Times New Roman"/>
          <w:color w:val="0D0D0D" w:themeColor="text1" w:themeTint="F2"/>
          <w:sz w:val="24"/>
          <w:szCs w:val="24"/>
        </w:rPr>
        <w:t>9</w:t>
      </w:r>
      <w:r w:rsidR="00D33AF5" w:rsidRPr="00834D27">
        <w:rPr>
          <w:rFonts w:ascii="Times New Roman" w:hAnsi="Times New Roman" w:cs="Times New Roman"/>
          <w:color w:val="0D0D0D" w:themeColor="text1" w:themeTint="F2"/>
          <w:sz w:val="24"/>
          <w:szCs w:val="24"/>
        </w:rPr>
        <w:t xml:space="preserve"> yılları </w:t>
      </w:r>
      <w:proofErr w:type="gramStart"/>
      <w:r w:rsidR="00D33AF5" w:rsidRPr="00834D27">
        <w:rPr>
          <w:rFonts w:ascii="Times New Roman" w:hAnsi="Times New Roman" w:cs="Times New Roman"/>
          <w:color w:val="0D0D0D" w:themeColor="text1" w:themeTint="F2"/>
          <w:sz w:val="24"/>
          <w:szCs w:val="24"/>
        </w:rPr>
        <w:t>Haziran</w:t>
      </w:r>
      <w:proofErr w:type="gramEnd"/>
      <w:r w:rsidR="00D33AF5" w:rsidRPr="00834D27">
        <w:rPr>
          <w:rFonts w:ascii="Times New Roman" w:hAnsi="Times New Roman" w:cs="Times New Roman"/>
          <w:color w:val="0D0D0D" w:themeColor="text1" w:themeTint="F2"/>
          <w:sz w:val="24"/>
          <w:szCs w:val="24"/>
        </w:rPr>
        <w:t xml:space="preserve"> sonu itibariyle gider gerçekleşme toplamları karşılaş</w:t>
      </w:r>
      <w:r w:rsidR="00682630" w:rsidRPr="00834D27">
        <w:rPr>
          <w:rFonts w:ascii="Times New Roman" w:hAnsi="Times New Roman" w:cs="Times New Roman"/>
          <w:color w:val="0D0D0D" w:themeColor="text1" w:themeTint="F2"/>
          <w:sz w:val="24"/>
          <w:szCs w:val="24"/>
        </w:rPr>
        <w:t>tırıldığınd</w:t>
      </w:r>
      <w:r>
        <w:rPr>
          <w:rFonts w:ascii="Times New Roman" w:hAnsi="Times New Roman" w:cs="Times New Roman"/>
          <w:color w:val="0D0D0D" w:themeColor="text1" w:themeTint="F2"/>
          <w:sz w:val="24"/>
          <w:szCs w:val="24"/>
        </w:rPr>
        <w:t>a, giderlerde %</w:t>
      </w:r>
      <w:r w:rsidR="00625414">
        <w:rPr>
          <w:rFonts w:ascii="Times New Roman" w:hAnsi="Times New Roman" w:cs="Times New Roman"/>
          <w:color w:val="0D0D0D" w:themeColor="text1" w:themeTint="F2"/>
          <w:sz w:val="24"/>
          <w:szCs w:val="24"/>
        </w:rPr>
        <w:t xml:space="preserve"> 11,5 </w:t>
      </w:r>
      <w:r w:rsidR="00073B09" w:rsidRPr="00834D27">
        <w:rPr>
          <w:rFonts w:ascii="Times New Roman" w:hAnsi="Times New Roman" w:cs="Times New Roman"/>
          <w:color w:val="0D0D0D" w:themeColor="text1" w:themeTint="F2"/>
          <w:sz w:val="24"/>
          <w:szCs w:val="24"/>
        </w:rPr>
        <w:t>o</w:t>
      </w:r>
      <w:r w:rsidR="00D33AF5" w:rsidRPr="00834D27">
        <w:rPr>
          <w:rFonts w:ascii="Times New Roman" w:hAnsi="Times New Roman" w:cs="Times New Roman"/>
          <w:color w:val="0D0D0D" w:themeColor="text1" w:themeTint="F2"/>
          <w:sz w:val="24"/>
          <w:szCs w:val="24"/>
        </w:rPr>
        <w:t xml:space="preserve">ranında bir </w:t>
      </w:r>
      <w:r w:rsidR="00D66BFD" w:rsidRPr="00834D27">
        <w:rPr>
          <w:rFonts w:ascii="Times New Roman" w:hAnsi="Times New Roman" w:cs="Times New Roman"/>
          <w:color w:val="0D0D0D" w:themeColor="text1" w:themeTint="F2"/>
          <w:sz w:val="24"/>
          <w:szCs w:val="24"/>
        </w:rPr>
        <w:t xml:space="preserve">artış olduğu görülmektedir. </w:t>
      </w:r>
      <w:r w:rsidR="00592518" w:rsidRPr="00834D27">
        <w:rPr>
          <w:rFonts w:ascii="Times New Roman" w:hAnsi="Times New Roman" w:cs="Times New Roman"/>
          <w:color w:val="0D0D0D" w:themeColor="text1" w:themeTint="F2"/>
          <w:sz w:val="24"/>
          <w:szCs w:val="24"/>
        </w:rPr>
        <w:t>201</w:t>
      </w:r>
      <w:r w:rsidR="00211FD6">
        <w:rPr>
          <w:rFonts w:ascii="Times New Roman" w:hAnsi="Times New Roman" w:cs="Times New Roman"/>
          <w:color w:val="0D0D0D" w:themeColor="text1" w:themeTint="F2"/>
          <w:sz w:val="24"/>
          <w:szCs w:val="24"/>
        </w:rPr>
        <w:t>8</w:t>
      </w:r>
      <w:r w:rsidR="00D66BFD" w:rsidRPr="00834D27">
        <w:rPr>
          <w:rFonts w:ascii="Times New Roman" w:hAnsi="Times New Roman" w:cs="Times New Roman"/>
          <w:color w:val="0D0D0D" w:themeColor="text1" w:themeTint="F2"/>
          <w:sz w:val="24"/>
          <w:szCs w:val="24"/>
        </w:rPr>
        <w:t xml:space="preserve"> ve </w:t>
      </w:r>
      <w:r w:rsidR="00592518" w:rsidRPr="00834D27">
        <w:rPr>
          <w:rFonts w:ascii="Times New Roman" w:hAnsi="Times New Roman" w:cs="Times New Roman"/>
          <w:color w:val="0D0D0D" w:themeColor="text1" w:themeTint="F2"/>
          <w:sz w:val="24"/>
          <w:szCs w:val="24"/>
        </w:rPr>
        <w:t>201</w:t>
      </w:r>
      <w:r w:rsidR="00211FD6">
        <w:rPr>
          <w:rFonts w:ascii="Times New Roman" w:hAnsi="Times New Roman" w:cs="Times New Roman"/>
          <w:color w:val="0D0D0D" w:themeColor="text1" w:themeTint="F2"/>
          <w:sz w:val="24"/>
          <w:szCs w:val="24"/>
        </w:rPr>
        <w:t>9</w:t>
      </w:r>
      <w:r w:rsidR="00D33AF5" w:rsidRPr="00834D27">
        <w:rPr>
          <w:rFonts w:ascii="Times New Roman" w:hAnsi="Times New Roman" w:cs="Times New Roman"/>
          <w:color w:val="0D0D0D" w:themeColor="text1" w:themeTint="F2"/>
          <w:sz w:val="24"/>
          <w:szCs w:val="24"/>
        </w:rPr>
        <w:t xml:space="preserve"> yılları ödeneklerin Ocak–Haziran dönemi sonu itibariyle fiili gerçekleşmelerine ilişkin ayrıntılı veriler aşağıdaki tabloda gösterilmiştir.</w:t>
      </w:r>
    </w:p>
    <w:p w:rsidR="009B11A3" w:rsidRDefault="009B11A3" w:rsidP="004150C4">
      <w:pPr>
        <w:rPr>
          <w:rFonts w:ascii="Times New Roman" w:hAnsi="Times New Roman" w:cs="Times New Roman"/>
          <w:color w:val="0D0D0D" w:themeColor="text1" w:themeTint="F2"/>
          <w:sz w:val="24"/>
          <w:szCs w:val="24"/>
        </w:rPr>
      </w:pPr>
    </w:p>
    <w:p w:rsidR="003C68FA" w:rsidRPr="00BD65DB" w:rsidRDefault="003C68FA" w:rsidP="004150C4">
      <w:pPr>
        <w:rPr>
          <w:rFonts w:ascii="Times New Roman" w:hAnsi="Times New Roman" w:cs="Times New Roman"/>
          <w:color w:val="0D0D0D" w:themeColor="text1" w:themeTint="F2"/>
          <w:sz w:val="24"/>
          <w:szCs w:val="24"/>
        </w:rPr>
      </w:pPr>
    </w:p>
    <w:tbl>
      <w:tblPr>
        <w:tblStyle w:val="TabloKlavuzu"/>
        <w:tblpPr w:leftFromText="141" w:rightFromText="141" w:vertAnchor="text" w:horzAnchor="margin" w:tblpXSpec="center" w:tblpY="44"/>
        <w:tblW w:w="11165" w:type="dxa"/>
        <w:tblLayout w:type="fixed"/>
        <w:tblLook w:val="0400" w:firstRow="0" w:lastRow="0" w:firstColumn="0" w:lastColumn="0" w:noHBand="0" w:noVBand="1"/>
      </w:tblPr>
      <w:tblGrid>
        <w:gridCol w:w="1809"/>
        <w:gridCol w:w="1701"/>
        <w:gridCol w:w="1701"/>
        <w:gridCol w:w="1560"/>
        <w:gridCol w:w="1701"/>
        <w:gridCol w:w="850"/>
        <w:gridCol w:w="884"/>
        <w:gridCol w:w="959"/>
      </w:tblGrid>
      <w:tr w:rsidR="00D33AF5" w:rsidRPr="00625414" w:rsidTr="00F060B8">
        <w:trPr>
          <w:trHeight w:val="283"/>
        </w:trPr>
        <w:tc>
          <w:tcPr>
            <w:tcW w:w="11165" w:type="dxa"/>
            <w:gridSpan w:val="8"/>
          </w:tcPr>
          <w:p w:rsidR="00D33AF5" w:rsidRPr="00625414" w:rsidRDefault="00D66BFD" w:rsidP="00200642">
            <w:pPr>
              <w:pStyle w:val="Default"/>
              <w:jc w:val="center"/>
              <w:rPr>
                <w:rFonts w:asciiTheme="minorHAnsi" w:hAnsiTheme="minorHAnsi" w:cstheme="minorHAnsi"/>
                <w:sz w:val="22"/>
                <w:szCs w:val="22"/>
              </w:rPr>
            </w:pPr>
            <w:bookmarkStart w:id="0" w:name="OLE_LINK1"/>
            <w:r w:rsidRPr="00625414">
              <w:rPr>
                <w:rFonts w:asciiTheme="minorHAnsi" w:hAnsiTheme="minorHAnsi" w:cstheme="minorHAnsi"/>
                <w:sz w:val="22"/>
                <w:szCs w:val="22"/>
              </w:rPr>
              <w:t xml:space="preserve">Çizelge 2. </w:t>
            </w:r>
            <w:r w:rsidR="00211FD6" w:rsidRPr="00625414">
              <w:rPr>
                <w:rFonts w:asciiTheme="minorHAnsi" w:hAnsiTheme="minorHAnsi" w:cstheme="minorHAnsi"/>
                <w:sz w:val="22"/>
                <w:szCs w:val="22"/>
              </w:rPr>
              <w:t>2018</w:t>
            </w:r>
            <w:r w:rsidRPr="00625414">
              <w:rPr>
                <w:rFonts w:asciiTheme="minorHAnsi" w:hAnsiTheme="minorHAnsi" w:cstheme="minorHAnsi"/>
                <w:sz w:val="22"/>
                <w:szCs w:val="22"/>
              </w:rPr>
              <w:t xml:space="preserve"> ve </w:t>
            </w:r>
            <w:r w:rsidR="00211FD6" w:rsidRPr="00625414">
              <w:rPr>
                <w:rFonts w:asciiTheme="minorHAnsi" w:hAnsiTheme="minorHAnsi" w:cstheme="minorHAnsi"/>
                <w:sz w:val="22"/>
                <w:szCs w:val="22"/>
              </w:rPr>
              <w:t>2019</w:t>
            </w:r>
            <w:r w:rsidR="00D33AF5" w:rsidRPr="00625414">
              <w:rPr>
                <w:rFonts w:asciiTheme="minorHAnsi" w:hAnsiTheme="minorHAnsi" w:cstheme="minorHAnsi"/>
                <w:sz w:val="22"/>
                <w:szCs w:val="22"/>
              </w:rPr>
              <w:t xml:space="preserve"> Yılları Ocak-Haziran Dönemi Bütçe Giderleri Gerçekleşmeleri</w:t>
            </w:r>
          </w:p>
        </w:tc>
      </w:tr>
      <w:tr w:rsidR="00D33AF5" w:rsidRPr="00625414" w:rsidTr="00F060B8">
        <w:trPr>
          <w:trHeight w:val="283"/>
        </w:trPr>
        <w:tc>
          <w:tcPr>
            <w:tcW w:w="1809" w:type="dxa"/>
            <w:vMerge w:val="restart"/>
            <w:vAlign w:val="center"/>
          </w:tcPr>
          <w:p w:rsidR="00D33AF5" w:rsidRPr="00625414" w:rsidRDefault="00D33AF5" w:rsidP="0044138D">
            <w:pPr>
              <w:pStyle w:val="Default"/>
              <w:jc w:val="center"/>
              <w:rPr>
                <w:rFonts w:asciiTheme="minorHAnsi" w:hAnsiTheme="minorHAnsi" w:cstheme="minorHAnsi"/>
                <w:sz w:val="22"/>
                <w:szCs w:val="22"/>
              </w:rPr>
            </w:pPr>
            <w:r w:rsidRPr="00625414">
              <w:rPr>
                <w:rFonts w:asciiTheme="minorHAnsi" w:hAnsiTheme="minorHAnsi" w:cstheme="minorHAnsi"/>
                <w:sz w:val="22"/>
                <w:szCs w:val="22"/>
              </w:rPr>
              <w:t>Bütçe Tertibi</w:t>
            </w:r>
          </w:p>
        </w:tc>
        <w:tc>
          <w:tcPr>
            <w:tcW w:w="1701" w:type="dxa"/>
            <w:vMerge w:val="restart"/>
            <w:vAlign w:val="center"/>
          </w:tcPr>
          <w:p w:rsidR="00D33AF5" w:rsidRPr="00625414" w:rsidRDefault="00211FD6" w:rsidP="00200642">
            <w:pPr>
              <w:pStyle w:val="Default"/>
              <w:jc w:val="center"/>
              <w:rPr>
                <w:rFonts w:asciiTheme="minorHAnsi" w:hAnsiTheme="minorHAnsi" w:cstheme="minorHAnsi"/>
                <w:sz w:val="22"/>
                <w:szCs w:val="22"/>
              </w:rPr>
            </w:pPr>
            <w:r w:rsidRPr="00625414">
              <w:rPr>
                <w:rFonts w:asciiTheme="minorHAnsi" w:hAnsiTheme="minorHAnsi" w:cstheme="minorHAnsi"/>
                <w:sz w:val="22"/>
                <w:szCs w:val="22"/>
              </w:rPr>
              <w:t>2018</w:t>
            </w:r>
            <w:r w:rsidR="00FB60B7" w:rsidRPr="00625414">
              <w:rPr>
                <w:rFonts w:asciiTheme="minorHAnsi" w:hAnsiTheme="minorHAnsi" w:cstheme="minorHAnsi"/>
                <w:sz w:val="22"/>
                <w:szCs w:val="22"/>
              </w:rPr>
              <w:t xml:space="preserve"> Gider </w:t>
            </w:r>
            <w:r w:rsidR="00D33AF5" w:rsidRPr="00625414">
              <w:rPr>
                <w:rFonts w:asciiTheme="minorHAnsi" w:hAnsiTheme="minorHAnsi" w:cstheme="minorHAnsi"/>
                <w:sz w:val="22"/>
                <w:szCs w:val="22"/>
              </w:rPr>
              <w:t>Gerçekleşme</w:t>
            </w:r>
            <w:r w:rsidR="00FB60B7" w:rsidRPr="00625414">
              <w:rPr>
                <w:rFonts w:asciiTheme="minorHAnsi" w:hAnsiTheme="minorHAnsi" w:cstheme="minorHAnsi"/>
                <w:sz w:val="22"/>
                <w:szCs w:val="22"/>
              </w:rPr>
              <w:t>l</w:t>
            </w:r>
            <w:r w:rsidR="00D33AF5" w:rsidRPr="00625414">
              <w:rPr>
                <w:rFonts w:asciiTheme="minorHAnsi" w:hAnsiTheme="minorHAnsi" w:cstheme="minorHAnsi"/>
                <w:sz w:val="22"/>
                <w:szCs w:val="22"/>
              </w:rPr>
              <w:t>e</w:t>
            </w:r>
            <w:r w:rsidR="00E66493" w:rsidRPr="00625414">
              <w:rPr>
                <w:rFonts w:asciiTheme="minorHAnsi" w:hAnsiTheme="minorHAnsi" w:cstheme="minorHAnsi"/>
                <w:sz w:val="22"/>
                <w:szCs w:val="22"/>
              </w:rPr>
              <w:t>ri</w:t>
            </w:r>
          </w:p>
        </w:tc>
        <w:tc>
          <w:tcPr>
            <w:tcW w:w="1701" w:type="dxa"/>
            <w:vMerge w:val="restart"/>
            <w:vAlign w:val="center"/>
          </w:tcPr>
          <w:p w:rsidR="00D33AF5" w:rsidRPr="00625414" w:rsidRDefault="00211FD6" w:rsidP="00200642">
            <w:pPr>
              <w:jc w:val="center"/>
              <w:rPr>
                <w:rFonts w:cstheme="minorHAnsi"/>
                <w:b/>
                <w:color w:val="0D0D0D" w:themeColor="text1" w:themeTint="F2"/>
              </w:rPr>
            </w:pPr>
            <w:r w:rsidRPr="00625414">
              <w:rPr>
                <w:rFonts w:cstheme="minorHAnsi"/>
                <w:b/>
                <w:color w:val="0D0D0D" w:themeColor="text1" w:themeTint="F2"/>
              </w:rPr>
              <w:t>2019</w:t>
            </w:r>
            <w:r w:rsidR="00D33AF5" w:rsidRPr="00625414">
              <w:rPr>
                <w:rFonts w:cstheme="minorHAnsi"/>
                <w:b/>
                <w:color w:val="0D0D0D" w:themeColor="text1" w:themeTint="F2"/>
              </w:rPr>
              <w:t xml:space="preserve"> Başlangıç Ödeneği</w:t>
            </w:r>
          </w:p>
        </w:tc>
        <w:tc>
          <w:tcPr>
            <w:tcW w:w="5954" w:type="dxa"/>
            <w:gridSpan w:val="5"/>
          </w:tcPr>
          <w:p w:rsidR="00D33AF5" w:rsidRPr="00625414" w:rsidRDefault="00D33AF5" w:rsidP="00F060B8">
            <w:pPr>
              <w:pStyle w:val="Default"/>
              <w:jc w:val="center"/>
              <w:rPr>
                <w:rFonts w:asciiTheme="minorHAnsi" w:hAnsiTheme="minorHAnsi" w:cstheme="minorHAnsi"/>
                <w:sz w:val="22"/>
                <w:szCs w:val="22"/>
              </w:rPr>
            </w:pPr>
            <w:r w:rsidRPr="00625414">
              <w:rPr>
                <w:rFonts w:asciiTheme="minorHAnsi" w:hAnsiTheme="minorHAnsi" w:cstheme="minorHAnsi"/>
                <w:sz w:val="22"/>
                <w:szCs w:val="22"/>
              </w:rPr>
              <w:t>Gider gerçekleşmeleri</w:t>
            </w:r>
          </w:p>
        </w:tc>
      </w:tr>
      <w:tr w:rsidR="00682630" w:rsidRPr="00625414" w:rsidTr="00D95AAC">
        <w:trPr>
          <w:trHeight w:val="283"/>
        </w:trPr>
        <w:tc>
          <w:tcPr>
            <w:tcW w:w="1809" w:type="dxa"/>
            <w:vMerge/>
          </w:tcPr>
          <w:p w:rsidR="00682630" w:rsidRPr="00625414" w:rsidRDefault="00682630" w:rsidP="00F67A7E">
            <w:pPr>
              <w:pStyle w:val="Default"/>
              <w:rPr>
                <w:rFonts w:asciiTheme="minorHAnsi" w:hAnsiTheme="minorHAnsi" w:cstheme="minorHAnsi"/>
                <w:sz w:val="22"/>
                <w:szCs w:val="22"/>
              </w:rPr>
            </w:pPr>
          </w:p>
        </w:tc>
        <w:tc>
          <w:tcPr>
            <w:tcW w:w="1701" w:type="dxa"/>
            <w:vMerge/>
          </w:tcPr>
          <w:p w:rsidR="00682630" w:rsidRPr="00625414" w:rsidRDefault="00682630" w:rsidP="00F67A7E">
            <w:pPr>
              <w:pStyle w:val="Default"/>
              <w:rPr>
                <w:rFonts w:asciiTheme="minorHAnsi" w:hAnsiTheme="minorHAnsi" w:cstheme="minorHAnsi"/>
                <w:sz w:val="22"/>
                <w:szCs w:val="22"/>
              </w:rPr>
            </w:pPr>
          </w:p>
        </w:tc>
        <w:tc>
          <w:tcPr>
            <w:tcW w:w="1701" w:type="dxa"/>
            <w:vMerge/>
          </w:tcPr>
          <w:p w:rsidR="00682630" w:rsidRPr="00625414" w:rsidRDefault="00682630" w:rsidP="00F67A7E">
            <w:pPr>
              <w:rPr>
                <w:rFonts w:cstheme="minorHAnsi"/>
                <w:color w:val="0D0D0D" w:themeColor="text1" w:themeTint="F2"/>
              </w:rPr>
            </w:pPr>
          </w:p>
        </w:tc>
        <w:tc>
          <w:tcPr>
            <w:tcW w:w="3261" w:type="dxa"/>
            <w:gridSpan w:val="2"/>
            <w:vAlign w:val="center"/>
          </w:tcPr>
          <w:p w:rsidR="00682630" w:rsidRPr="00625414" w:rsidRDefault="00682630" w:rsidP="0044138D">
            <w:pPr>
              <w:pStyle w:val="Default"/>
              <w:jc w:val="center"/>
              <w:rPr>
                <w:rFonts w:asciiTheme="minorHAnsi" w:hAnsiTheme="minorHAnsi" w:cstheme="minorHAnsi"/>
                <w:sz w:val="22"/>
                <w:szCs w:val="22"/>
              </w:rPr>
            </w:pPr>
            <w:r w:rsidRPr="00625414">
              <w:rPr>
                <w:rFonts w:asciiTheme="minorHAnsi" w:hAnsiTheme="minorHAnsi" w:cstheme="minorHAnsi"/>
                <w:sz w:val="22"/>
                <w:szCs w:val="22"/>
              </w:rPr>
              <w:t>Ocak-Haziran Dönemi</w:t>
            </w:r>
          </w:p>
        </w:tc>
        <w:tc>
          <w:tcPr>
            <w:tcW w:w="1734" w:type="dxa"/>
            <w:gridSpan w:val="2"/>
            <w:vAlign w:val="center"/>
          </w:tcPr>
          <w:p w:rsidR="00682630" w:rsidRPr="00625414" w:rsidRDefault="00682630" w:rsidP="0044138D">
            <w:pPr>
              <w:pStyle w:val="Default"/>
              <w:jc w:val="center"/>
              <w:rPr>
                <w:rFonts w:asciiTheme="minorHAnsi" w:hAnsiTheme="minorHAnsi" w:cstheme="minorHAnsi"/>
                <w:sz w:val="22"/>
                <w:szCs w:val="22"/>
              </w:rPr>
            </w:pPr>
            <w:r w:rsidRPr="00625414">
              <w:rPr>
                <w:rFonts w:asciiTheme="minorHAnsi" w:hAnsiTheme="minorHAnsi" w:cstheme="minorHAnsi"/>
                <w:sz w:val="22"/>
                <w:szCs w:val="22"/>
              </w:rPr>
              <w:t>Oran%</w:t>
            </w:r>
          </w:p>
        </w:tc>
        <w:tc>
          <w:tcPr>
            <w:tcW w:w="959" w:type="dxa"/>
            <w:vMerge w:val="restart"/>
            <w:vAlign w:val="center"/>
          </w:tcPr>
          <w:p w:rsidR="00682630" w:rsidRPr="00625414" w:rsidRDefault="00682630" w:rsidP="0044138D">
            <w:pPr>
              <w:pStyle w:val="Default"/>
              <w:jc w:val="center"/>
              <w:rPr>
                <w:rFonts w:asciiTheme="minorHAnsi" w:hAnsiTheme="minorHAnsi" w:cstheme="minorHAnsi"/>
                <w:sz w:val="22"/>
                <w:szCs w:val="22"/>
              </w:rPr>
            </w:pPr>
            <w:r w:rsidRPr="00625414">
              <w:rPr>
                <w:rFonts w:asciiTheme="minorHAnsi" w:hAnsiTheme="minorHAnsi" w:cstheme="minorHAnsi"/>
                <w:sz w:val="22"/>
                <w:szCs w:val="22"/>
              </w:rPr>
              <w:t>Artış Oranı%</w:t>
            </w:r>
          </w:p>
        </w:tc>
      </w:tr>
      <w:tr w:rsidR="00682630" w:rsidRPr="00625414" w:rsidTr="00D95AAC">
        <w:trPr>
          <w:trHeight w:val="283"/>
        </w:trPr>
        <w:tc>
          <w:tcPr>
            <w:tcW w:w="1809" w:type="dxa"/>
            <w:vMerge/>
          </w:tcPr>
          <w:p w:rsidR="00682630" w:rsidRPr="00625414" w:rsidRDefault="00682630" w:rsidP="00F67A7E">
            <w:pPr>
              <w:pStyle w:val="Default"/>
              <w:rPr>
                <w:rFonts w:asciiTheme="minorHAnsi" w:hAnsiTheme="minorHAnsi" w:cstheme="minorHAnsi"/>
                <w:sz w:val="22"/>
                <w:szCs w:val="22"/>
              </w:rPr>
            </w:pPr>
          </w:p>
        </w:tc>
        <w:tc>
          <w:tcPr>
            <w:tcW w:w="1701" w:type="dxa"/>
            <w:vMerge/>
          </w:tcPr>
          <w:p w:rsidR="00682630" w:rsidRPr="00625414" w:rsidRDefault="00682630" w:rsidP="00F67A7E">
            <w:pPr>
              <w:pStyle w:val="Default"/>
              <w:rPr>
                <w:rFonts w:asciiTheme="minorHAnsi" w:hAnsiTheme="minorHAnsi" w:cstheme="minorHAnsi"/>
                <w:sz w:val="22"/>
                <w:szCs w:val="22"/>
              </w:rPr>
            </w:pPr>
          </w:p>
        </w:tc>
        <w:tc>
          <w:tcPr>
            <w:tcW w:w="1701" w:type="dxa"/>
            <w:vMerge/>
          </w:tcPr>
          <w:p w:rsidR="00682630" w:rsidRPr="00625414" w:rsidRDefault="00682630" w:rsidP="00F67A7E">
            <w:pPr>
              <w:rPr>
                <w:rFonts w:cstheme="minorHAnsi"/>
                <w:color w:val="0D0D0D" w:themeColor="text1" w:themeTint="F2"/>
              </w:rPr>
            </w:pPr>
          </w:p>
        </w:tc>
        <w:tc>
          <w:tcPr>
            <w:tcW w:w="1560" w:type="dxa"/>
          </w:tcPr>
          <w:p w:rsidR="00682630" w:rsidRPr="00625414" w:rsidRDefault="00592518" w:rsidP="00200642">
            <w:pPr>
              <w:pStyle w:val="Default"/>
              <w:jc w:val="center"/>
              <w:rPr>
                <w:rFonts w:asciiTheme="minorHAnsi" w:hAnsiTheme="minorHAnsi" w:cstheme="minorHAnsi"/>
                <w:sz w:val="22"/>
                <w:szCs w:val="22"/>
              </w:rPr>
            </w:pPr>
            <w:r w:rsidRPr="00625414">
              <w:rPr>
                <w:rFonts w:asciiTheme="minorHAnsi" w:hAnsiTheme="minorHAnsi" w:cstheme="minorHAnsi"/>
                <w:sz w:val="22"/>
                <w:szCs w:val="22"/>
              </w:rPr>
              <w:t>201</w:t>
            </w:r>
            <w:r w:rsidR="00211FD6" w:rsidRPr="00625414">
              <w:rPr>
                <w:rFonts w:asciiTheme="minorHAnsi" w:hAnsiTheme="minorHAnsi" w:cstheme="minorHAnsi"/>
                <w:sz w:val="22"/>
                <w:szCs w:val="22"/>
              </w:rPr>
              <w:t>8</w:t>
            </w:r>
          </w:p>
        </w:tc>
        <w:tc>
          <w:tcPr>
            <w:tcW w:w="1701" w:type="dxa"/>
          </w:tcPr>
          <w:p w:rsidR="00682630" w:rsidRPr="00625414" w:rsidRDefault="00592518" w:rsidP="00200642">
            <w:pPr>
              <w:pStyle w:val="Default"/>
              <w:jc w:val="center"/>
              <w:rPr>
                <w:rFonts w:asciiTheme="minorHAnsi" w:hAnsiTheme="minorHAnsi" w:cstheme="minorHAnsi"/>
                <w:sz w:val="22"/>
                <w:szCs w:val="22"/>
              </w:rPr>
            </w:pPr>
            <w:r w:rsidRPr="00625414">
              <w:rPr>
                <w:rFonts w:asciiTheme="minorHAnsi" w:hAnsiTheme="minorHAnsi" w:cstheme="minorHAnsi"/>
                <w:sz w:val="22"/>
                <w:szCs w:val="22"/>
              </w:rPr>
              <w:t>201</w:t>
            </w:r>
            <w:r w:rsidR="00211FD6" w:rsidRPr="00625414">
              <w:rPr>
                <w:rFonts w:asciiTheme="minorHAnsi" w:hAnsiTheme="minorHAnsi" w:cstheme="minorHAnsi"/>
                <w:sz w:val="22"/>
                <w:szCs w:val="22"/>
              </w:rPr>
              <w:t>9</w:t>
            </w:r>
          </w:p>
        </w:tc>
        <w:tc>
          <w:tcPr>
            <w:tcW w:w="850" w:type="dxa"/>
          </w:tcPr>
          <w:p w:rsidR="00682630" w:rsidRPr="00625414" w:rsidRDefault="00592518" w:rsidP="00200642">
            <w:pPr>
              <w:pStyle w:val="Default"/>
              <w:jc w:val="center"/>
              <w:rPr>
                <w:rFonts w:asciiTheme="minorHAnsi" w:hAnsiTheme="minorHAnsi" w:cstheme="minorHAnsi"/>
                <w:sz w:val="22"/>
                <w:szCs w:val="22"/>
              </w:rPr>
            </w:pPr>
            <w:r w:rsidRPr="00625414">
              <w:rPr>
                <w:rFonts w:asciiTheme="minorHAnsi" w:hAnsiTheme="minorHAnsi" w:cstheme="minorHAnsi"/>
                <w:sz w:val="22"/>
                <w:szCs w:val="22"/>
              </w:rPr>
              <w:t>201</w:t>
            </w:r>
            <w:r w:rsidR="00A52B78" w:rsidRPr="00625414">
              <w:rPr>
                <w:rFonts w:asciiTheme="minorHAnsi" w:hAnsiTheme="minorHAnsi" w:cstheme="minorHAnsi"/>
                <w:sz w:val="22"/>
                <w:szCs w:val="22"/>
              </w:rPr>
              <w:t>8</w:t>
            </w:r>
          </w:p>
        </w:tc>
        <w:tc>
          <w:tcPr>
            <w:tcW w:w="884" w:type="dxa"/>
          </w:tcPr>
          <w:p w:rsidR="00682630" w:rsidRPr="00625414" w:rsidRDefault="00592518" w:rsidP="00200642">
            <w:pPr>
              <w:pStyle w:val="Default"/>
              <w:jc w:val="center"/>
              <w:rPr>
                <w:rFonts w:asciiTheme="minorHAnsi" w:hAnsiTheme="minorHAnsi" w:cstheme="minorHAnsi"/>
                <w:sz w:val="22"/>
                <w:szCs w:val="22"/>
              </w:rPr>
            </w:pPr>
            <w:r w:rsidRPr="00625414">
              <w:rPr>
                <w:rFonts w:asciiTheme="minorHAnsi" w:hAnsiTheme="minorHAnsi" w:cstheme="minorHAnsi"/>
                <w:sz w:val="22"/>
                <w:szCs w:val="22"/>
              </w:rPr>
              <w:t>201</w:t>
            </w:r>
            <w:r w:rsidR="00A52B78" w:rsidRPr="00625414">
              <w:rPr>
                <w:rFonts w:asciiTheme="minorHAnsi" w:hAnsiTheme="minorHAnsi" w:cstheme="minorHAnsi"/>
                <w:sz w:val="22"/>
                <w:szCs w:val="22"/>
              </w:rPr>
              <w:t>9</w:t>
            </w:r>
          </w:p>
        </w:tc>
        <w:tc>
          <w:tcPr>
            <w:tcW w:w="959" w:type="dxa"/>
            <w:vMerge/>
          </w:tcPr>
          <w:p w:rsidR="00682630" w:rsidRPr="00625414" w:rsidRDefault="00682630" w:rsidP="00F67A7E">
            <w:pPr>
              <w:pStyle w:val="Default"/>
              <w:rPr>
                <w:rFonts w:asciiTheme="minorHAnsi" w:hAnsiTheme="minorHAnsi" w:cstheme="minorHAnsi"/>
                <w:sz w:val="22"/>
                <w:szCs w:val="22"/>
              </w:rPr>
            </w:pP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01-Personel Giderleri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40.301.982,38</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51.425.000,00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19.582.070,77</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25.643.677,52</w:t>
            </w:r>
          </w:p>
        </w:tc>
        <w:tc>
          <w:tcPr>
            <w:tcW w:w="850" w:type="dxa"/>
            <w:vAlign w:val="center"/>
          </w:tcPr>
          <w:p w:rsidR="00A52B78" w:rsidRPr="00625414" w:rsidRDefault="00A52B78" w:rsidP="00625414">
            <w:pPr>
              <w:jc w:val="right"/>
              <w:rPr>
                <w:color w:val="000000"/>
              </w:rPr>
            </w:pPr>
            <w:r w:rsidRPr="00625414">
              <w:rPr>
                <w:color w:val="000000"/>
              </w:rPr>
              <w:t>19,9</w:t>
            </w:r>
          </w:p>
        </w:tc>
        <w:tc>
          <w:tcPr>
            <w:tcW w:w="884" w:type="dxa"/>
            <w:vAlign w:val="center"/>
          </w:tcPr>
          <w:p w:rsidR="00A52B78" w:rsidRPr="00625414" w:rsidRDefault="00A52B78" w:rsidP="00625414">
            <w:pPr>
              <w:jc w:val="right"/>
              <w:rPr>
                <w:color w:val="000000"/>
              </w:rPr>
            </w:pPr>
            <w:r w:rsidRPr="00625414">
              <w:rPr>
                <w:color w:val="000000"/>
              </w:rPr>
              <w:t>23,4</w:t>
            </w:r>
          </w:p>
        </w:tc>
        <w:tc>
          <w:tcPr>
            <w:tcW w:w="959" w:type="dxa"/>
            <w:vAlign w:val="center"/>
          </w:tcPr>
          <w:p w:rsidR="00A52B78" w:rsidRPr="00625414" w:rsidRDefault="00A52B78" w:rsidP="00625414">
            <w:pPr>
              <w:jc w:val="right"/>
              <w:rPr>
                <w:b/>
                <w:bCs/>
                <w:color w:val="0D0D0D"/>
              </w:rPr>
            </w:pPr>
            <w:r w:rsidRPr="00625414">
              <w:rPr>
                <w:b/>
                <w:bCs/>
                <w:color w:val="0D0D0D"/>
              </w:rPr>
              <w:t>31,0</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02-SGK Devlet Prim Giderleri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4.814.681,21</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7.561.000,00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2.369.825,73</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2.910.536,29</w:t>
            </w:r>
          </w:p>
        </w:tc>
        <w:tc>
          <w:tcPr>
            <w:tcW w:w="850" w:type="dxa"/>
            <w:vAlign w:val="center"/>
          </w:tcPr>
          <w:p w:rsidR="00A52B78" w:rsidRPr="00625414" w:rsidRDefault="00A52B78" w:rsidP="00625414">
            <w:pPr>
              <w:jc w:val="right"/>
              <w:rPr>
                <w:color w:val="000000"/>
              </w:rPr>
            </w:pPr>
            <w:r w:rsidRPr="00625414">
              <w:rPr>
                <w:color w:val="000000"/>
              </w:rPr>
              <w:t>2,4</w:t>
            </w:r>
          </w:p>
        </w:tc>
        <w:tc>
          <w:tcPr>
            <w:tcW w:w="884" w:type="dxa"/>
            <w:vAlign w:val="center"/>
          </w:tcPr>
          <w:p w:rsidR="00A52B78" w:rsidRPr="00625414" w:rsidRDefault="00A52B78" w:rsidP="00625414">
            <w:pPr>
              <w:jc w:val="right"/>
              <w:rPr>
                <w:color w:val="000000"/>
              </w:rPr>
            </w:pPr>
            <w:r w:rsidRPr="00625414">
              <w:rPr>
                <w:color w:val="000000"/>
              </w:rPr>
              <w:t>2,7</w:t>
            </w:r>
          </w:p>
        </w:tc>
        <w:tc>
          <w:tcPr>
            <w:tcW w:w="959" w:type="dxa"/>
            <w:vAlign w:val="center"/>
          </w:tcPr>
          <w:p w:rsidR="00A52B78" w:rsidRPr="00625414" w:rsidRDefault="00A52B78" w:rsidP="00625414">
            <w:pPr>
              <w:jc w:val="right"/>
              <w:rPr>
                <w:b/>
                <w:bCs/>
                <w:color w:val="0D0D0D"/>
              </w:rPr>
            </w:pPr>
            <w:r w:rsidRPr="00625414">
              <w:rPr>
                <w:b/>
                <w:bCs/>
                <w:color w:val="0D0D0D"/>
              </w:rPr>
              <w:t>22,8</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03-Mal ve Hizmet Alım Giderleri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132.935.126,47</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156.395.000,00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51.691.285,63</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64.240.656,57</w:t>
            </w:r>
          </w:p>
        </w:tc>
        <w:tc>
          <w:tcPr>
            <w:tcW w:w="850" w:type="dxa"/>
            <w:vAlign w:val="center"/>
          </w:tcPr>
          <w:p w:rsidR="00A52B78" w:rsidRPr="00625414" w:rsidRDefault="00A52B78" w:rsidP="00625414">
            <w:pPr>
              <w:jc w:val="right"/>
              <w:rPr>
                <w:color w:val="000000"/>
              </w:rPr>
            </w:pPr>
            <w:r w:rsidRPr="00625414">
              <w:rPr>
                <w:color w:val="000000"/>
              </w:rPr>
              <w:t>52,5</w:t>
            </w:r>
          </w:p>
        </w:tc>
        <w:tc>
          <w:tcPr>
            <w:tcW w:w="884" w:type="dxa"/>
            <w:vAlign w:val="center"/>
          </w:tcPr>
          <w:p w:rsidR="00A52B78" w:rsidRPr="00625414" w:rsidRDefault="00A52B78" w:rsidP="00625414">
            <w:pPr>
              <w:jc w:val="right"/>
              <w:rPr>
                <w:color w:val="000000"/>
              </w:rPr>
            </w:pPr>
            <w:r w:rsidRPr="00625414">
              <w:rPr>
                <w:color w:val="000000"/>
              </w:rPr>
              <w:t>58,6</w:t>
            </w:r>
          </w:p>
        </w:tc>
        <w:tc>
          <w:tcPr>
            <w:tcW w:w="959" w:type="dxa"/>
            <w:vAlign w:val="center"/>
          </w:tcPr>
          <w:p w:rsidR="00A52B78" w:rsidRPr="00625414" w:rsidRDefault="00A52B78" w:rsidP="00625414">
            <w:pPr>
              <w:jc w:val="right"/>
              <w:rPr>
                <w:b/>
                <w:bCs/>
                <w:color w:val="0D0D0D"/>
              </w:rPr>
            </w:pPr>
            <w:r w:rsidRPr="00625414">
              <w:rPr>
                <w:b/>
                <w:bCs/>
                <w:color w:val="0D0D0D"/>
              </w:rPr>
              <w:t>24,3</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04-Faiz Gideri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9.063.371,78</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7.000.000,00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7.262.189,75</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10.632.052,80</w:t>
            </w:r>
          </w:p>
        </w:tc>
        <w:tc>
          <w:tcPr>
            <w:tcW w:w="850" w:type="dxa"/>
            <w:vAlign w:val="center"/>
          </w:tcPr>
          <w:p w:rsidR="00A52B78" w:rsidRPr="00625414" w:rsidRDefault="00A52B78" w:rsidP="00625414">
            <w:pPr>
              <w:jc w:val="right"/>
              <w:rPr>
                <w:color w:val="000000"/>
              </w:rPr>
            </w:pPr>
            <w:r w:rsidRPr="00625414">
              <w:rPr>
                <w:color w:val="000000"/>
              </w:rPr>
              <w:t>7,4</w:t>
            </w:r>
          </w:p>
        </w:tc>
        <w:tc>
          <w:tcPr>
            <w:tcW w:w="884" w:type="dxa"/>
            <w:vAlign w:val="center"/>
          </w:tcPr>
          <w:p w:rsidR="00A52B78" w:rsidRPr="00625414" w:rsidRDefault="00A52B78" w:rsidP="00625414">
            <w:pPr>
              <w:jc w:val="right"/>
              <w:rPr>
                <w:color w:val="000000"/>
              </w:rPr>
            </w:pPr>
            <w:r w:rsidRPr="00625414">
              <w:rPr>
                <w:color w:val="000000"/>
              </w:rPr>
              <w:t>9,7</w:t>
            </w:r>
          </w:p>
        </w:tc>
        <w:tc>
          <w:tcPr>
            <w:tcW w:w="959" w:type="dxa"/>
            <w:vAlign w:val="center"/>
          </w:tcPr>
          <w:p w:rsidR="00A52B78" w:rsidRPr="00625414" w:rsidRDefault="00A52B78" w:rsidP="00625414">
            <w:pPr>
              <w:jc w:val="right"/>
              <w:rPr>
                <w:b/>
                <w:bCs/>
                <w:color w:val="0D0D0D"/>
              </w:rPr>
            </w:pPr>
            <w:r w:rsidRPr="00625414">
              <w:rPr>
                <w:b/>
                <w:bCs/>
                <w:color w:val="0D0D0D"/>
              </w:rPr>
              <w:t>46,4</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05-Cari Transfer</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3.325.678,47</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6.907.000,00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1.800.878,64</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1.760.221,02</w:t>
            </w:r>
          </w:p>
        </w:tc>
        <w:tc>
          <w:tcPr>
            <w:tcW w:w="850" w:type="dxa"/>
            <w:vAlign w:val="center"/>
          </w:tcPr>
          <w:p w:rsidR="00A52B78" w:rsidRPr="00625414" w:rsidRDefault="00A52B78" w:rsidP="00625414">
            <w:pPr>
              <w:jc w:val="right"/>
              <w:rPr>
                <w:color w:val="000000"/>
              </w:rPr>
            </w:pPr>
            <w:r w:rsidRPr="00625414">
              <w:rPr>
                <w:color w:val="000000"/>
              </w:rPr>
              <w:t>1,8</w:t>
            </w:r>
          </w:p>
        </w:tc>
        <w:tc>
          <w:tcPr>
            <w:tcW w:w="884" w:type="dxa"/>
            <w:vAlign w:val="center"/>
          </w:tcPr>
          <w:p w:rsidR="00A52B78" w:rsidRPr="00625414" w:rsidRDefault="00A52B78" w:rsidP="00625414">
            <w:pPr>
              <w:jc w:val="right"/>
              <w:rPr>
                <w:color w:val="000000"/>
              </w:rPr>
            </w:pPr>
            <w:r w:rsidRPr="00625414">
              <w:rPr>
                <w:color w:val="000000"/>
              </w:rPr>
              <w:t>1,6</w:t>
            </w:r>
          </w:p>
        </w:tc>
        <w:tc>
          <w:tcPr>
            <w:tcW w:w="959" w:type="dxa"/>
            <w:vAlign w:val="center"/>
          </w:tcPr>
          <w:p w:rsidR="00A52B78" w:rsidRPr="00625414" w:rsidRDefault="00A52B78" w:rsidP="00625414">
            <w:pPr>
              <w:jc w:val="right"/>
              <w:rPr>
                <w:b/>
                <w:bCs/>
                <w:color w:val="0D0D0D"/>
              </w:rPr>
            </w:pPr>
            <w:r w:rsidRPr="00625414">
              <w:rPr>
                <w:b/>
                <w:bCs/>
                <w:color w:val="0D0D0D"/>
              </w:rPr>
              <w:t>-2,3</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06-Sermaye Giderleri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17.807.013,45</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41.912.000,00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6.673.383,48</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4.186.886,49</w:t>
            </w:r>
          </w:p>
        </w:tc>
        <w:tc>
          <w:tcPr>
            <w:tcW w:w="850" w:type="dxa"/>
            <w:vAlign w:val="center"/>
          </w:tcPr>
          <w:p w:rsidR="00A52B78" w:rsidRPr="00625414" w:rsidRDefault="00A52B78" w:rsidP="00625414">
            <w:pPr>
              <w:jc w:val="right"/>
              <w:rPr>
                <w:color w:val="000000"/>
              </w:rPr>
            </w:pPr>
            <w:r w:rsidRPr="00625414">
              <w:rPr>
                <w:color w:val="000000"/>
              </w:rPr>
              <w:t>6,8</w:t>
            </w:r>
          </w:p>
        </w:tc>
        <w:tc>
          <w:tcPr>
            <w:tcW w:w="884" w:type="dxa"/>
            <w:vAlign w:val="center"/>
          </w:tcPr>
          <w:p w:rsidR="00A52B78" w:rsidRPr="00625414" w:rsidRDefault="00A52B78" w:rsidP="00625414">
            <w:pPr>
              <w:jc w:val="right"/>
              <w:rPr>
                <w:color w:val="000000"/>
              </w:rPr>
            </w:pPr>
            <w:r w:rsidRPr="00625414">
              <w:rPr>
                <w:color w:val="000000"/>
              </w:rPr>
              <w:t>3,8</w:t>
            </w:r>
          </w:p>
        </w:tc>
        <w:tc>
          <w:tcPr>
            <w:tcW w:w="959" w:type="dxa"/>
            <w:vAlign w:val="center"/>
          </w:tcPr>
          <w:p w:rsidR="00A52B78" w:rsidRPr="00625414" w:rsidRDefault="00A52B78" w:rsidP="00625414">
            <w:pPr>
              <w:jc w:val="right"/>
              <w:rPr>
                <w:b/>
                <w:bCs/>
                <w:color w:val="0D0D0D"/>
              </w:rPr>
            </w:pPr>
            <w:r w:rsidRPr="00625414">
              <w:rPr>
                <w:b/>
                <w:bCs/>
                <w:color w:val="0D0D0D"/>
              </w:rPr>
              <w:t>-37,3</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07-Sermaye Transferi</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800.000,00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276.812,76</w:t>
            </w:r>
          </w:p>
        </w:tc>
        <w:tc>
          <w:tcPr>
            <w:tcW w:w="850" w:type="dxa"/>
            <w:vAlign w:val="center"/>
          </w:tcPr>
          <w:p w:rsidR="00A52B78" w:rsidRPr="00625414" w:rsidRDefault="00A52B78" w:rsidP="00625414">
            <w:pPr>
              <w:jc w:val="right"/>
              <w:rPr>
                <w:color w:val="000000"/>
              </w:rPr>
            </w:pPr>
            <w:r w:rsidRPr="00625414">
              <w:rPr>
                <w:color w:val="000000"/>
              </w:rPr>
              <w:t>0,0</w:t>
            </w:r>
          </w:p>
        </w:tc>
        <w:tc>
          <w:tcPr>
            <w:tcW w:w="884" w:type="dxa"/>
            <w:vAlign w:val="center"/>
          </w:tcPr>
          <w:p w:rsidR="00A52B78" w:rsidRPr="00625414" w:rsidRDefault="00A52B78" w:rsidP="00625414">
            <w:pPr>
              <w:jc w:val="right"/>
              <w:rPr>
                <w:color w:val="000000"/>
              </w:rPr>
            </w:pPr>
            <w:r w:rsidRPr="00625414">
              <w:rPr>
                <w:color w:val="000000"/>
              </w:rPr>
              <w:t>0,3</w:t>
            </w:r>
          </w:p>
        </w:tc>
        <w:tc>
          <w:tcPr>
            <w:tcW w:w="959" w:type="dxa"/>
            <w:vAlign w:val="center"/>
          </w:tcPr>
          <w:p w:rsidR="00A52B78" w:rsidRPr="00625414" w:rsidRDefault="00A52B78" w:rsidP="00625414">
            <w:pPr>
              <w:jc w:val="right"/>
              <w:rPr>
                <w:b/>
                <w:bCs/>
                <w:color w:val="0D0D0D"/>
              </w:rPr>
            </w:pP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08-Borç Verme</w:t>
            </w:r>
          </w:p>
          <w:p w:rsidR="00A52B78" w:rsidRPr="00625414" w:rsidRDefault="00A52B78" w:rsidP="00A52B78">
            <w:pPr>
              <w:pStyle w:val="Default"/>
              <w:rPr>
                <w:rFonts w:asciiTheme="minorHAnsi" w:hAnsiTheme="minorHAnsi" w:cstheme="minorHAnsi"/>
                <w:sz w:val="22"/>
                <w:szCs w:val="22"/>
              </w:rPr>
            </w:pP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9.000.000,00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8.000.000,00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9.000.000,00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850" w:type="dxa"/>
            <w:vAlign w:val="center"/>
          </w:tcPr>
          <w:p w:rsidR="00A52B78" w:rsidRPr="00625414" w:rsidRDefault="00A52B78" w:rsidP="00625414">
            <w:pPr>
              <w:jc w:val="right"/>
              <w:rPr>
                <w:color w:val="000000"/>
              </w:rPr>
            </w:pPr>
            <w:r w:rsidRPr="00625414">
              <w:rPr>
                <w:color w:val="000000"/>
              </w:rPr>
              <w:t>9,1</w:t>
            </w:r>
          </w:p>
        </w:tc>
        <w:tc>
          <w:tcPr>
            <w:tcW w:w="884" w:type="dxa"/>
            <w:vAlign w:val="center"/>
          </w:tcPr>
          <w:p w:rsidR="00A52B78" w:rsidRPr="00625414" w:rsidRDefault="00A52B78" w:rsidP="00625414">
            <w:pPr>
              <w:jc w:val="right"/>
              <w:rPr>
                <w:color w:val="000000"/>
              </w:rPr>
            </w:pPr>
            <w:r w:rsidRPr="00625414">
              <w:rPr>
                <w:color w:val="000000"/>
              </w:rPr>
              <w:t>0,0</w:t>
            </w:r>
          </w:p>
        </w:tc>
        <w:tc>
          <w:tcPr>
            <w:tcW w:w="959" w:type="dxa"/>
            <w:vAlign w:val="center"/>
          </w:tcPr>
          <w:p w:rsidR="00A52B78" w:rsidRPr="00625414" w:rsidRDefault="00A52B78" w:rsidP="00625414">
            <w:pPr>
              <w:jc w:val="right"/>
              <w:rPr>
                <w:b/>
                <w:bCs/>
                <w:color w:val="0D0D0D"/>
              </w:rPr>
            </w:pPr>
            <w:r w:rsidRPr="00625414">
              <w:rPr>
                <w:b/>
                <w:bCs/>
                <w:color w:val="0D0D0D"/>
              </w:rPr>
              <w:t>-100,0</w:t>
            </w:r>
          </w:p>
        </w:tc>
      </w:tr>
      <w:tr w:rsidR="00A52B78" w:rsidRPr="00625414" w:rsidTr="00625414">
        <w:trPr>
          <w:trHeight w:val="283"/>
        </w:trPr>
        <w:tc>
          <w:tcPr>
            <w:tcW w:w="1809" w:type="dxa"/>
            <w:vAlign w:val="center"/>
          </w:tcPr>
          <w:p w:rsidR="00A52B78" w:rsidRPr="00625414" w:rsidRDefault="00A52B78" w:rsidP="00A52B78">
            <w:pPr>
              <w:pStyle w:val="Default"/>
              <w:rPr>
                <w:rFonts w:asciiTheme="minorHAnsi" w:hAnsiTheme="minorHAnsi" w:cstheme="minorHAnsi"/>
                <w:sz w:val="22"/>
                <w:szCs w:val="22"/>
              </w:rPr>
            </w:pPr>
            <w:r w:rsidRPr="00625414">
              <w:rPr>
                <w:rFonts w:asciiTheme="minorHAnsi" w:hAnsiTheme="minorHAnsi" w:cstheme="minorHAnsi"/>
                <w:sz w:val="22"/>
                <w:szCs w:val="22"/>
              </w:rPr>
              <w:t>09-Yedek Ödenekler</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20.000.000,00</w:t>
            </w:r>
          </w:p>
        </w:tc>
        <w:tc>
          <w:tcPr>
            <w:tcW w:w="1560"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1701" w:type="dxa"/>
            <w:vAlign w:val="center"/>
          </w:tcPr>
          <w:p w:rsidR="00A52B78" w:rsidRPr="00625414" w:rsidRDefault="00A52B78" w:rsidP="00625414">
            <w:pPr>
              <w:jc w:val="right"/>
              <w:rPr>
                <w:rFonts w:ascii="Calibri" w:hAnsi="Calibri"/>
                <w:color w:val="000000"/>
              </w:rPr>
            </w:pPr>
            <w:r w:rsidRPr="00625414">
              <w:rPr>
                <w:rFonts w:ascii="Calibri" w:hAnsi="Calibri"/>
                <w:color w:val="000000"/>
              </w:rPr>
              <w:t>0,00</w:t>
            </w:r>
          </w:p>
        </w:tc>
        <w:tc>
          <w:tcPr>
            <w:tcW w:w="850" w:type="dxa"/>
            <w:vAlign w:val="center"/>
          </w:tcPr>
          <w:p w:rsidR="00A52B78" w:rsidRPr="00625414" w:rsidRDefault="00A52B78" w:rsidP="00625414">
            <w:pPr>
              <w:jc w:val="right"/>
              <w:rPr>
                <w:color w:val="000000"/>
              </w:rPr>
            </w:pPr>
            <w:r w:rsidRPr="00625414">
              <w:rPr>
                <w:color w:val="000000"/>
              </w:rPr>
              <w:t>0,0</w:t>
            </w:r>
          </w:p>
        </w:tc>
        <w:tc>
          <w:tcPr>
            <w:tcW w:w="884" w:type="dxa"/>
            <w:vAlign w:val="center"/>
          </w:tcPr>
          <w:p w:rsidR="00A52B78" w:rsidRPr="00625414" w:rsidRDefault="00A52B78" w:rsidP="00625414">
            <w:pPr>
              <w:jc w:val="right"/>
              <w:rPr>
                <w:color w:val="000000"/>
              </w:rPr>
            </w:pPr>
            <w:r w:rsidRPr="00625414">
              <w:rPr>
                <w:color w:val="000000"/>
              </w:rPr>
              <w:t>0,0</w:t>
            </w:r>
          </w:p>
        </w:tc>
        <w:tc>
          <w:tcPr>
            <w:tcW w:w="959" w:type="dxa"/>
            <w:vAlign w:val="center"/>
          </w:tcPr>
          <w:p w:rsidR="00A52B78" w:rsidRPr="00625414" w:rsidRDefault="00A52B78" w:rsidP="00625414">
            <w:pPr>
              <w:jc w:val="right"/>
              <w:rPr>
                <w:b/>
                <w:bCs/>
                <w:color w:val="0D0D0D"/>
              </w:rPr>
            </w:pPr>
          </w:p>
        </w:tc>
      </w:tr>
      <w:tr w:rsidR="00A52B78" w:rsidRPr="00625414" w:rsidTr="00625414">
        <w:trPr>
          <w:trHeight w:val="283"/>
        </w:trPr>
        <w:tc>
          <w:tcPr>
            <w:tcW w:w="1809" w:type="dxa"/>
            <w:vAlign w:val="center"/>
          </w:tcPr>
          <w:p w:rsidR="00A52B78" w:rsidRPr="00625414" w:rsidRDefault="00A52B78" w:rsidP="00A52B78">
            <w:pPr>
              <w:jc w:val="right"/>
              <w:rPr>
                <w:rFonts w:cstheme="minorHAnsi"/>
                <w:b/>
                <w:color w:val="0D0D0D" w:themeColor="text1" w:themeTint="F2"/>
              </w:rPr>
            </w:pPr>
            <w:r w:rsidRPr="00625414">
              <w:rPr>
                <w:rFonts w:cstheme="minorHAnsi"/>
                <w:b/>
                <w:color w:val="0D0D0D" w:themeColor="text1" w:themeTint="F2"/>
              </w:rPr>
              <w:t>Toplam</w:t>
            </w:r>
          </w:p>
        </w:tc>
        <w:tc>
          <w:tcPr>
            <w:tcW w:w="1701" w:type="dxa"/>
            <w:vAlign w:val="center"/>
          </w:tcPr>
          <w:p w:rsidR="00A52B78" w:rsidRPr="00625414" w:rsidRDefault="00A52B78" w:rsidP="00625414">
            <w:pPr>
              <w:jc w:val="right"/>
              <w:rPr>
                <w:rFonts w:ascii="Calibri" w:hAnsi="Calibri"/>
                <w:b/>
                <w:bCs/>
                <w:color w:val="000000"/>
              </w:rPr>
            </w:pPr>
            <w:r w:rsidRPr="00625414">
              <w:rPr>
                <w:rFonts w:ascii="Calibri" w:hAnsi="Calibri"/>
                <w:b/>
                <w:bCs/>
                <w:color w:val="000000"/>
              </w:rPr>
              <w:t>217.247.853,76</w:t>
            </w:r>
          </w:p>
        </w:tc>
        <w:tc>
          <w:tcPr>
            <w:tcW w:w="1701" w:type="dxa"/>
            <w:vAlign w:val="center"/>
          </w:tcPr>
          <w:p w:rsidR="00A52B78" w:rsidRPr="00625414" w:rsidRDefault="00A52B78" w:rsidP="00625414">
            <w:pPr>
              <w:jc w:val="right"/>
              <w:rPr>
                <w:rFonts w:ascii="Calibri" w:hAnsi="Calibri"/>
                <w:b/>
                <w:bCs/>
                <w:color w:val="000000"/>
              </w:rPr>
            </w:pPr>
            <w:r w:rsidRPr="00625414">
              <w:rPr>
                <w:rFonts w:ascii="Calibri" w:hAnsi="Calibri"/>
                <w:b/>
                <w:bCs/>
                <w:color w:val="000000"/>
              </w:rPr>
              <w:t>300.000.000,00</w:t>
            </w:r>
          </w:p>
        </w:tc>
        <w:tc>
          <w:tcPr>
            <w:tcW w:w="1560" w:type="dxa"/>
            <w:vAlign w:val="center"/>
          </w:tcPr>
          <w:p w:rsidR="00A52B78" w:rsidRPr="00625414" w:rsidRDefault="00A52B78" w:rsidP="00625414">
            <w:pPr>
              <w:jc w:val="right"/>
              <w:rPr>
                <w:rFonts w:ascii="Calibri" w:hAnsi="Calibri"/>
                <w:b/>
                <w:color w:val="000000"/>
              </w:rPr>
            </w:pPr>
            <w:r w:rsidRPr="00625414">
              <w:rPr>
                <w:rFonts w:ascii="Calibri" w:hAnsi="Calibri"/>
                <w:b/>
                <w:color w:val="000000"/>
              </w:rPr>
              <w:t>98.379.634,00</w:t>
            </w:r>
          </w:p>
        </w:tc>
        <w:tc>
          <w:tcPr>
            <w:tcW w:w="1701" w:type="dxa"/>
            <w:vAlign w:val="center"/>
          </w:tcPr>
          <w:p w:rsidR="00A52B78" w:rsidRPr="00625414" w:rsidRDefault="00A52B78" w:rsidP="00625414">
            <w:pPr>
              <w:jc w:val="right"/>
              <w:rPr>
                <w:rFonts w:ascii="Calibri" w:hAnsi="Calibri"/>
                <w:b/>
                <w:color w:val="000000"/>
              </w:rPr>
            </w:pPr>
            <w:r w:rsidRPr="00625414">
              <w:rPr>
                <w:rFonts w:ascii="Calibri" w:hAnsi="Calibri"/>
                <w:b/>
                <w:color w:val="000000"/>
              </w:rPr>
              <w:t>109.650.843,45</w:t>
            </w:r>
          </w:p>
        </w:tc>
        <w:tc>
          <w:tcPr>
            <w:tcW w:w="850" w:type="dxa"/>
            <w:tcBorders>
              <w:bottom w:val="single" w:sz="4" w:space="0" w:color="auto"/>
            </w:tcBorders>
            <w:vAlign w:val="center"/>
          </w:tcPr>
          <w:p w:rsidR="00A52B78" w:rsidRPr="00625414" w:rsidRDefault="00A52B78" w:rsidP="00625414">
            <w:pPr>
              <w:jc w:val="right"/>
              <w:rPr>
                <w:color w:val="000000"/>
              </w:rPr>
            </w:pPr>
            <w:r w:rsidRPr="00625414">
              <w:rPr>
                <w:color w:val="000000"/>
              </w:rPr>
              <w:t>100,0</w:t>
            </w:r>
          </w:p>
        </w:tc>
        <w:tc>
          <w:tcPr>
            <w:tcW w:w="884" w:type="dxa"/>
            <w:tcBorders>
              <w:bottom w:val="single" w:sz="4" w:space="0" w:color="auto"/>
            </w:tcBorders>
            <w:vAlign w:val="center"/>
          </w:tcPr>
          <w:p w:rsidR="00A52B78" w:rsidRPr="00625414" w:rsidRDefault="00A52B78" w:rsidP="00625414">
            <w:pPr>
              <w:jc w:val="right"/>
              <w:rPr>
                <w:color w:val="000000"/>
              </w:rPr>
            </w:pPr>
            <w:r w:rsidRPr="00625414">
              <w:rPr>
                <w:color w:val="000000"/>
              </w:rPr>
              <w:t>100,0</w:t>
            </w:r>
          </w:p>
        </w:tc>
        <w:tc>
          <w:tcPr>
            <w:tcW w:w="959" w:type="dxa"/>
            <w:vAlign w:val="center"/>
          </w:tcPr>
          <w:p w:rsidR="00A52B78" w:rsidRPr="00625414" w:rsidRDefault="00A52B78" w:rsidP="00625414">
            <w:pPr>
              <w:jc w:val="right"/>
              <w:rPr>
                <w:b/>
                <w:bCs/>
                <w:color w:val="0D0D0D"/>
              </w:rPr>
            </w:pPr>
            <w:r w:rsidRPr="00625414">
              <w:rPr>
                <w:b/>
                <w:bCs/>
                <w:color w:val="0D0D0D"/>
              </w:rPr>
              <w:t>11,5</w:t>
            </w:r>
          </w:p>
        </w:tc>
      </w:tr>
      <w:bookmarkEnd w:id="0"/>
    </w:tbl>
    <w:p w:rsidR="00D33AF5" w:rsidRPr="00BD65DB" w:rsidRDefault="00D33AF5" w:rsidP="009774E2">
      <w:pPr>
        <w:jc w:val="right"/>
        <w:rPr>
          <w:rFonts w:ascii="Times New Roman" w:hAnsi="Times New Roman" w:cs="Times New Roman"/>
          <w:b/>
          <w:color w:val="0D0D0D" w:themeColor="text1" w:themeTint="F2"/>
          <w:sz w:val="24"/>
          <w:szCs w:val="24"/>
        </w:rPr>
      </w:pPr>
    </w:p>
    <w:p w:rsidR="005C647C" w:rsidRDefault="008F23B9" w:rsidP="00D33AF5">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57728" behindDoc="1" locked="0" layoutInCell="1" allowOverlap="1">
                <wp:simplePos x="0" y="0"/>
                <wp:positionH relativeFrom="column">
                  <wp:posOffset>1005205</wp:posOffset>
                </wp:positionH>
                <wp:positionV relativeFrom="paragraph">
                  <wp:posOffset>17780</wp:posOffset>
                </wp:positionV>
                <wp:extent cx="4283710" cy="262255"/>
                <wp:effectExtent l="0" t="0" r="0" b="0"/>
                <wp:wrapTight wrapText="bothSides">
                  <wp:wrapPolygon edited="0">
                    <wp:start x="192" y="0"/>
                    <wp:lineTo x="192" y="20397"/>
                    <wp:lineTo x="21325" y="20397"/>
                    <wp:lineTo x="21325" y="0"/>
                    <wp:lineTo x="192" y="0"/>
                  </wp:wrapPolygon>
                </wp:wrapTight>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DDF" w:rsidRPr="00513036" w:rsidRDefault="00663DDF">
                            <w:pPr>
                              <w:rPr>
                                <w:b/>
                              </w:rPr>
                            </w:pPr>
                            <w:r>
                              <w:rPr>
                                <w:b/>
                              </w:rPr>
                              <w:t>Ocak-Haziran 201</w:t>
                            </w:r>
                            <w:r w:rsidR="00625414">
                              <w:rPr>
                                <w:b/>
                              </w:rPr>
                              <w:t>8</w:t>
                            </w:r>
                            <w:r>
                              <w:rPr>
                                <w:b/>
                              </w:rPr>
                              <w:t>-201</w:t>
                            </w:r>
                            <w:r w:rsidR="00625414">
                              <w:rPr>
                                <w:b/>
                              </w:rPr>
                              <w:t>9</w:t>
                            </w:r>
                            <w:r w:rsidRPr="00513036">
                              <w:rPr>
                                <w:b/>
                              </w:rPr>
                              <w:t xml:space="preserve"> Gerçekleşmeleri Karşılaştırılması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79.15pt;margin-top:1.4pt;width:337.3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lK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" filled="f" stroked="f">
                <v:textbox style="mso-fit-shape-to-text:t">
                  <w:txbxContent>
                    <w:p w:rsidR="00663DDF" w:rsidRPr="00513036" w:rsidRDefault="00663DDF">
                      <w:pPr>
                        <w:rPr>
                          <w:b/>
                        </w:rPr>
                      </w:pPr>
                      <w:r>
                        <w:rPr>
                          <w:b/>
                        </w:rPr>
                        <w:t>Ocak-Haziran 201</w:t>
                      </w:r>
                      <w:r w:rsidR="00625414">
                        <w:rPr>
                          <w:b/>
                        </w:rPr>
                        <w:t>8</w:t>
                      </w:r>
                      <w:r>
                        <w:rPr>
                          <w:b/>
                        </w:rPr>
                        <w:t>-201</w:t>
                      </w:r>
                      <w:r w:rsidR="00625414">
                        <w:rPr>
                          <w:b/>
                        </w:rPr>
                        <w:t>9</w:t>
                      </w:r>
                      <w:r w:rsidRPr="00513036">
                        <w:rPr>
                          <w:b/>
                        </w:rPr>
                        <w:t xml:space="preserve"> Gerçekleşmeleri Karşılaştırılması</w:t>
                      </w:r>
                    </w:p>
                  </w:txbxContent>
                </v:textbox>
                <w10:wrap type="tight"/>
              </v:shape>
            </w:pict>
          </mc:Fallback>
        </mc:AlternateContent>
      </w:r>
    </w:p>
    <w:p w:rsidR="00D33AF5" w:rsidRPr="00BD65DB" w:rsidRDefault="00625414" w:rsidP="00D33AF5">
      <w:pPr>
        <w:rPr>
          <w:rFonts w:ascii="Times New Roman" w:hAnsi="Times New Roman" w:cs="Times New Roman"/>
          <w:color w:val="0D0D0D" w:themeColor="text1" w:themeTint="F2"/>
          <w:sz w:val="24"/>
          <w:szCs w:val="24"/>
        </w:rPr>
      </w:pPr>
      <w:r>
        <w:rPr>
          <w:noProof/>
        </w:rPr>
        <w:drawing>
          <wp:anchor distT="0" distB="0" distL="114300" distR="114300" simplePos="0" relativeHeight="251661312" behindDoc="1" locked="0" layoutInCell="1" allowOverlap="1" wp14:anchorId="39A11004">
            <wp:simplePos x="0" y="0"/>
            <wp:positionH relativeFrom="column">
              <wp:posOffset>-4445</wp:posOffset>
            </wp:positionH>
            <wp:positionV relativeFrom="paragraph">
              <wp:posOffset>109220</wp:posOffset>
            </wp:positionV>
            <wp:extent cx="6124575" cy="3200400"/>
            <wp:effectExtent l="0" t="0" r="0" b="0"/>
            <wp:wrapTight wrapText="bothSides">
              <wp:wrapPolygon edited="0">
                <wp:start x="1277" y="386"/>
                <wp:lineTo x="739" y="1157"/>
                <wp:lineTo x="739" y="4500"/>
                <wp:lineTo x="1344" y="4757"/>
                <wp:lineTo x="1209" y="6171"/>
                <wp:lineTo x="1277" y="9771"/>
                <wp:lineTo x="1478" y="11829"/>
                <wp:lineTo x="2419" y="13243"/>
                <wp:lineTo x="537" y="16971"/>
                <wp:lineTo x="202" y="17229"/>
                <wp:lineTo x="202" y="17871"/>
                <wp:lineTo x="873" y="19157"/>
                <wp:lineTo x="806" y="19800"/>
                <wp:lineTo x="1142" y="20314"/>
                <wp:lineTo x="2016" y="20957"/>
                <wp:lineTo x="2419" y="20957"/>
                <wp:lineTo x="2486" y="20700"/>
                <wp:lineTo x="3225" y="19157"/>
                <wp:lineTo x="6719" y="19157"/>
                <wp:lineTo x="10682" y="18000"/>
                <wp:lineTo x="10615" y="17100"/>
                <wp:lineTo x="11690" y="17100"/>
                <wp:lineTo x="13504" y="15814"/>
                <wp:lineTo x="13504" y="15043"/>
                <wp:lineTo x="14378" y="12986"/>
                <wp:lineTo x="14714" y="12986"/>
                <wp:lineTo x="15184" y="11700"/>
                <wp:lineTo x="15117" y="8871"/>
                <wp:lineTo x="20491" y="8614"/>
                <wp:lineTo x="20491" y="6814"/>
                <wp:lineTo x="15117" y="6814"/>
                <wp:lineTo x="20491" y="5786"/>
                <wp:lineTo x="20491" y="5014"/>
                <wp:lineTo x="19618" y="4629"/>
                <wp:lineTo x="19618" y="4114"/>
                <wp:lineTo x="15117" y="2700"/>
                <wp:lineTo x="15251" y="900"/>
                <wp:lineTo x="14714" y="771"/>
                <wp:lineTo x="1881" y="386"/>
                <wp:lineTo x="1277" y="386"/>
              </wp:wrapPolygon>
            </wp:wrapTight>
            <wp:docPr id="8" name="Grafik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513036" w:rsidRDefault="00513036" w:rsidP="00D33AF5">
      <w:pPr>
        <w:rPr>
          <w:rFonts w:ascii="Times New Roman" w:hAnsi="Times New Roman" w:cs="Times New Roman"/>
          <w:color w:val="0D0D0D" w:themeColor="text1" w:themeTint="F2"/>
          <w:sz w:val="24"/>
          <w:szCs w:val="24"/>
        </w:rPr>
      </w:pPr>
    </w:p>
    <w:p w:rsidR="002F78D4" w:rsidRDefault="002F78D4" w:rsidP="00D33AF5">
      <w:pPr>
        <w:rPr>
          <w:rFonts w:ascii="Times New Roman" w:hAnsi="Times New Roman" w:cs="Times New Roman"/>
          <w:color w:val="0D0D0D" w:themeColor="text1" w:themeTint="F2"/>
          <w:sz w:val="24"/>
          <w:szCs w:val="24"/>
        </w:rPr>
      </w:pPr>
    </w:p>
    <w:p w:rsidR="002F78D4" w:rsidRDefault="002F78D4" w:rsidP="00D33AF5">
      <w:pPr>
        <w:rPr>
          <w:rFonts w:ascii="Times New Roman" w:hAnsi="Times New Roman" w:cs="Times New Roman"/>
          <w:color w:val="0D0D0D" w:themeColor="text1" w:themeTint="F2"/>
          <w:sz w:val="24"/>
          <w:szCs w:val="24"/>
        </w:rPr>
      </w:pPr>
    </w:p>
    <w:p w:rsidR="002F78D4" w:rsidRDefault="002F78D4" w:rsidP="00D33AF5">
      <w:pPr>
        <w:rPr>
          <w:rFonts w:ascii="Times New Roman" w:hAnsi="Times New Roman" w:cs="Times New Roman"/>
          <w:color w:val="0D0D0D" w:themeColor="text1" w:themeTint="F2"/>
          <w:sz w:val="24"/>
          <w:szCs w:val="24"/>
        </w:rPr>
      </w:pPr>
    </w:p>
    <w:p w:rsidR="002F78D4" w:rsidRDefault="002F78D4" w:rsidP="00D33AF5">
      <w:pPr>
        <w:rPr>
          <w:rFonts w:ascii="Times New Roman" w:hAnsi="Times New Roman" w:cs="Times New Roman"/>
          <w:color w:val="0D0D0D" w:themeColor="text1" w:themeTint="F2"/>
          <w:sz w:val="24"/>
          <w:szCs w:val="24"/>
        </w:rPr>
      </w:pPr>
    </w:p>
    <w:p w:rsidR="002F78D4" w:rsidRPr="00BD65DB" w:rsidRDefault="002F78D4" w:rsidP="00D33AF5">
      <w:pPr>
        <w:rPr>
          <w:rFonts w:ascii="Times New Roman" w:hAnsi="Times New Roman" w:cs="Times New Roman"/>
          <w:color w:val="0D0D0D" w:themeColor="text1" w:themeTint="F2"/>
          <w:sz w:val="24"/>
          <w:szCs w:val="24"/>
        </w:rPr>
      </w:pPr>
    </w:p>
    <w:p w:rsidR="00D33AF5" w:rsidRDefault="00D33AF5"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625414" w:rsidRDefault="00625414" w:rsidP="00D33AF5">
      <w:pPr>
        <w:rPr>
          <w:rFonts w:ascii="Times New Roman" w:hAnsi="Times New Roman" w:cs="Times New Roman"/>
          <w:color w:val="0D0D0D" w:themeColor="text1" w:themeTint="F2"/>
          <w:sz w:val="24"/>
          <w:szCs w:val="24"/>
        </w:rPr>
      </w:pPr>
    </w:p>
    <w:p w:rsidR="002F1A14" w:rsidRPr="00705752" w:rsidRDefault="00705752" w:rsidP="00AD6273">
      <w:pPr>
        <w:pStyle w:val="ListeParagraf"/>
        <w:numPr>
          <w:ilvl w:val="0"/>
          <w:numId w:val="4"/>
        </w:numPr>
        <w:autoSpaceDE w:val="0"/>
        <w:autoSpaceDN w:val="0"/>
        <w:adjustRightInd w:val="0"/>
        <w:spacing w:after="120"/>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ab/>
      </w:r>
      <w:r w:rsidR="00D33AF5" w:rsidRPr="00705752">
        <w:rPr>
          <w:rFonts w:ascii="Times New Roman" w:hAnsi="Times New Roman" w:cs="Times New Roman"/>
          <w:b/>
          <w:bCs/>
          <w:color w:val="0D0D0D" w:themeColor="text1" w:themeTint="F2"/>
          <w:sz w:val="24"/>
          <w:szCs w:val="24"/>
        </w:rPr>
        <w:t xml:space="preserve">Personel Giderleri </w:t>
      </w:r>
    </w:p>
    <w:p w:rsidR="002F1A14" w:rsidRPr="004F5F5F" w:rsidRDefault="002F1A14" w:rsidP="00705752">
      <w:pPr>
        <w:jc w:val="both"/>
        <w:rPr>
          <w:rFonts w:ascii="Times New Roman" w:eastAsia="Times New Roman" w:hAnsi="Times New Roman" w:cs="Times New Roman"/>
          <w:color w:val="000000"/>
          <w:sz w:val="24"/>
          <w:szCs w:val="24"/>
          <w:lang w:eastAsia="tr-TR"/>
        </w:rPr>
      </w:pPr>
      <w:r w:rsidRPr="004F5F5F">
        <w:rPr>
          <w:rFonts w:ascii="Times New Roman" w:hAnsi="Times New Roman" w:cs="Times New Roman"/>
          <w:color w:val="0D0D0D" w:themeColor="text1" w:themeTint="F2"/>
          <w:sz w:val="24"/>
          <w:szCs w:val="24"/>
        </w:rPr>
        <w:t xml:space="preserve">Personel giderleri için </w:t>
      </w:r>
      <w:r w:rsidR="00A42147">
        <w:rPr>
          <w:rFonts w:ascii="Times New Roman" w:hAnsi="Times New Roman" w:cs="Times New Roman"/>
          <w:color w:val="0D0D0D" w:themeColor="text1" w:themeTint="F2"/>
          <w:sz w:val="24"/>
          <w:szCs w:val="24"/>
        </w:rPr>
        <w:t>2019</w:t>
      </w:r>
      <w:r w:rsidRPr="004F5F5F">
        <w:rPr>
          <w:rFonts w:ascii="Times New Roman" w:hAnsi="Times New Roman" w:cs="Times New Roman"/>
          <w:color w:val="0D0D0D" w:themeColor="text1" w:themeTint="F2"/>
          <w:sz w:val="24"/>
          <w:szCs w:val="24"/>
        </w:rPr>
        <w:t xml:space="preserve"> yılı başında</w:t>
      </w:r>
      <w:r w:rsidR="00A42147">
        <w:rPr>
          <w:rFonts w:ascii="Times New Roman" w:hAnsi="Times New Roman" w:cs="Times New Roman"/>
          <w:color w:val="0D0D0D" w:themeColor="text1" w:themeTint="F2"/>
          <w:sz w:val="24"/>
          <w:szCs w:val="24"/>
        </w:rPr>
        <w:t xml:space="preserve"> 51.425.000</w:t>
      </w:r>
      <w:r w:rsidR="001D7577" w:rsidRPr="004F5F5F">
        <w:rPr>
          <w:rFonts w:ascii="Times New Roman" w:hAnsi="Times New Roman" w:cs="Times New Roman"/>
          <w:color w:val="000000"/>
          <w:sz w:val="24"/>
          <w:szCs w:val="24"/>
        </w:rPr>
        <w:t xml:space="preserve">,00 </w:t>
      </w:r>
      <w:r w:rsidRPr="004F5F5F">
        <w:rPr>
          <w:rFonts w:ascii="Times New Roman" w:hAnsi="Times New Roman" w:cs="Times New Roman"/>
          <w:color w:val="0D0D0D" w:themeColor="text1" w:themeTint="F2"/>
          <w:sz w:val="24"/>
          <w:szCs w:val="24"/>
        </w:rPr>
        <w:t xml:space="preserve">-TL ödenek ayrılmıştır. </w:t>
      </w:r>
      <w:r w:rsidR="00A42147">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Ocak–Haziran döneminde </w:t>
      </w:r>
      <w:r w:rsidR="001D7577" w:rsidRPr="004F5F5F">
        <w:rPr>
          <w:rFonts w:ascii="Times New Roman" w:hAnsi="Times New Roman" w:cs="Times New Roman"/>
          <w:color w:val="000000"/>
          <w:sz w:val="24"/>
          <w:szCs w:val="24"/>
        </w:rPr>
        <w:t>19.</w:t>
      </w:r>
      <w:r w:rsidR="00A42147">
        <w:rPr>
          <w:rFonts w:ascii="Times New Roman" w:hAnsi="Times New Roman" w:cs="Times New Roman"/>
          <w:color w:val="000000"/>
          <w:sz w:val="24"/>
          <w:szCs w:val="24"/>
        </w:rPr>
        <w:t>582.070,7</w:t>
      </w:r>
      <w:r w:rsidR="001D7577" w:rsidRPr="004F5F5F">
        <w:rPr>
          <w:rFonts w:ascii="Times New Roman" w:hAnsi="Times New Roman" w:cs="Times New Roman"/>
          <w:color w:val="000000"/>
          <w:sz w:val="24"/>
          <w:szCs w:val="24"/>
        </w:rPr>
        <w:t xml:space="preserve">7 </w:t>
      </w:r>
      <w:r w:rsidRPr="004F5F5F">
        <w:rPr>
          <w:rFonts w:ascii="Times New Roman" w:hAnsi="Times New Roman" w:cs="Times New Roman"/>
          <w:color w:val="0D0D0D" w:themeColor="text1" w:themeTint="F2"/>
          <w:sz w:val="24"/>
          <w:szCs w:val="24"/>
        </w:rPr>
        <w:t xml:space="preserve">TL olan personel giderleri, </w:t>
      </w:r>
      <w:r w:rsidR="000D25F0">
        <w:rPr>
          <w:rFonts w:ascii="Times New Roman" w:hAnsi="Times New Roman" w:cs="Times New Roman"/>
          <w:color w:val="0D0D0D" w:themeColor="text1" w:themeTint="F2"/>
          <w:sz w:val="24"/>
          <w:szCs w:val="24"/>
        </w:rPr>
        <w:t>2019</w:t>
      </w:r>
      <w:r w:rsidRPr="004F5F5F">
        <w:rPr>
          <w:rFonts w:ascii="Times New Roman" w:hAnsi="Times New Roman" w:cs="Times New Roman"/>
          <w:color w:val="0D0D0D" w:themeColor="text1" w:themeTint="F2"/>
          <w:sz w:val="24"/>
          <w:szCs w:val="24"/>
        </w:rPr>
        <w:t xml:space="preserve"> yılı Ocak-Haziran döneminde </w:t>
      </w:r>
      <w:r w:rsidR="000D25F0">
        <w:rPr>
          <w:rFonts w:ascii="Times New Roman" w:eastAsia="Times New Roman" w:hAnsi="Times New Roman" w:cs="Times New Roman"/>
          <w:color w:val="000000"/>
          <w:sz w:val="24"/>
          <w:szCs w:val="24"/>
          <w:lang w:eastAsia="tr-TR"/>
        </w:rPr>
        <w:t>6.061.606,75</w:t>
      </w:r>
      <w:r w:rsidR="001D7577" w:rsidRPr="004F5F5F">
        <w:rPr>
          <w:rFonts w:ascii="Times New Roman" w:eastAsia="Times New Roman" w:hAnsi="Times New Roman" w:cs="Times New Roman"/>
          <w:color w:val="000000"/>
          <w:sz w:val="24"/>
          <w:szCs w:val="24"/>
          <w:lang w:eastAsia="tr-TR"/>
        </w:rPr>
        <w:t xml:space="preserve"> </w:t>
      </w:r>
      <w:r w:rsidRPr="004F5F5F">
        <w:rPr>
          <w:rFonts w:ascii="Times New Roman" w:hAnsi="Times New Roman" w:cs="Times New Roman"/>
          <w:color w:val="0D0D0D" w:themeColor="text1" w:themeTint="F2"/>
          <w:sz w:val="24"/>
          <w:szCs w:val="24"/>
        </w:rPr>
        <w:t xml:space="preserve">TL artışla </w:t>
      </w:r>
      <w:r w:rsidR="000D25F0">
        <w:rPr>
          <w:rFonts w:ascii="Times New Roman" w:hAnsi="Times New Roman" w:cs="Times New Roman"/>
          <w:color w:val="000000"/>
          <w:sz w:val="24"/>
          <w:szCs w:val="24"/>
        </w:rPr>
        <w:t>25.643.677,52</w:t>
      </w:r>
      <w:r w:rsidR="001D7577" w:rsidRPr="004F5F5F">
        <w:rPr>
          <w:rFonts w:ascii="Times New Roman" w:hAnsi="Times New Roman" w:cs="Times New Roman"/>
          <w:color w:val="000000"/>
          <w:sz w:val="24"/>
          <w:szCs w:val="24"/>
        </w:rPr>
        <w:t xml:space="preserve"> </w:t>
      </w:r>
      <w:r w:rsidRPr="004F5F5F">
        <w:rPr>
          <w:rFonts w:ascii="Times New Roman" w:hAnsi="Times New Roman" w:cs="Times New Roman"/>
          <w:color w:val="0D0D0D" w:themeColor="text1" w:themeTint="F2"/>
          <w:sz w:val="24"/>
          <w:szCs w:val="24"/>
        </w:rPr>
        <w:t xml:space="preserve">TL olmuştur. Personel giderlerindeki artış </w:t>
      </w:r>
      <w:proofErr w:type="gramStart"/>
      <w:r w:rsidR="000D25F0">
        <w:rPr>
          <w:rFonts w:ascii="Times New Roman" w:hAnsi="Times New Roman" w:cs="Times New Roman"/>
          <w:color w:val="0D0D0D" w:themeColor="text1" w:themeTint="F2"/>
          <w:sz w:val="24"/>
          <w:szCs w:val="24"/>
        </w:rPr>
        <w:t>%</w:t>
      </w:r>
      <w:r w:rsidR="00D12D9C">
        <w:rPr>
          <w:rFonts w:ascii="Times New Roman" w:hAnsi="Times New Roman" w:cs="Times New Roman"/>
          <w:color w:val="0D0D0D" w:themeColor="text1" w:themeTint="F2"/>
          <w:sz w:val="24"/>
          <w:szCs w:val="24"/>
        </w:rPr>
        <w:t xml:space="preserve"> 30,95</w:t>
      </w:r>
      <w:proofErr w:type="gramEnd"/>
      <w:r w:rsidR="00D12D9C">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 xml:space="preserve">olarak gerçekleşmiştir. Bahsedilen dönemlerdeki personel giderlerinin aylık gerçekleşmeleri aşağıda gösterilmiştir. </w:t>
      </w:r>
    </w:p>
    <w:p w:rsidR="002F1A14" w:rsidRPr="002F1A14" w:rsidRDefault="002F1A14" w:rsidP="002F1A14">
      <w:pPr>
        <w:pStyle w:val="ListeParagraf"/>
        <w:autoSpaceDE w:val="0"/>
        <w:autoSpaceDN w:val="0"/>
        <w:adjustRightInd w:val="0"/>
        <w:rPr>
          <w:rFonts w:ascii="Times New Roman" w:hAnsi="Times New Roman" w:cs="Times New Roman"/>
          <w:color w:val="0D0D0D" w:themeColor="text1" w:themeTint="F2"/>
          <w:sz w:val="24"/>
          <w:szCs w:val="24"/>
        </w:rPr>
      </w:pPr>
    </w:p>
    <w:tbl>
      <w:tblPr>
        <w:tblStyle w:val="TabloKlavuzu"/>
        <w:tblW w:w="0" w:type="auto"/>
        <w:tblLayout w:type="fixed"/>
        <w:tblLook w:val="0000" w:firstRow="0" w:lastRow="0" w:firstColumn="0" w:lastColumn="0" w:noHBand="0" w:noVBand="0"/>
      </w:tblPr>
      <w:tblGrid>
        <w:gridCol w:w="1804"/>
        <w:gridCol w:w="1706"/>
        <w:gridCol w:w="1560"/>
        <w:gridCol w:w="1984"/>
        <w:gridCol w:w="1971"/>
      </w:tblGrid>
      <w:tr w:rsidR="002F1A14" w:rsidRPr="00BD65DB" w:rsidTr="00705752">
        <w:trPr>
          <w:trHeight w:val="274"/>
        </w:trPr>
        <w:tc>
          <w:tcPr>
            <w:tcW w:w="9025" w:type="dxa"/>
            <w:gridSpan w:val="5"/>
            <w:tcBorders>
              <w:top w:val="single" w:sz="4" w:space="0" w:color="auto"/>
              <w:right w:val="single" w:sz="4" w:space="0" w:color="auto"/>
            </w:tcBorders>
          </w:tcPr>
          <w:p w:rsidR="002F1A14" w:rsidRPr="00DA04E8" w:rsidRDefault="002F1A14" w:rsidP="008D42BF">
            <w:pPr>
              <w:autoSpaceDE w:val="0"/>
              <w:autoSpaceDN w:val="0"/>
              <w:adjustRightInd w:val="0"/>
              <w:rPr>
                <w:rFonts w:ascii="Times New Roman" w:hAnsi="Times New Roman" w:cs="Times New Roman"/>
                <w:color w:val="0D0D0D" w:themeColor="text1" w:themeTint="F2"/>
                <w:sz w:val="24"/>
                <w:szCs w:val="24"/>
              </w:rPr>
            </w:pPr>
            <w:r w:rsidRPr="00BD65DB">
              <w:rPr>
                <w:rFonts w:ascii="Times New Roman" w:hAnsi="Times New Roman" w:cs="Times New Roman"/>
                <w:b/>
                <w:bCs/>
                <w:color w:val="0D0D0D" w:themeColor="text1" w:themeTint="F2"/>
                <w:sz w:val="24"/>
                <w:szCs w:val="24"/>
              </w:rPr>
              <w:lastRenderedPageBreak/>
              <w:t xml:space="preserve">Çizelge 3. </w:t>
            </w:r>
            <w:r w:rsidR="000D25F0">
              <w:rPr>
                <w:rFonts w:ascii="Times New Roman" w:hAnsi="Times New Roman" w:cs="Times New Roman"/>
                <w:b/>
                <w:bCs/>
                <w:color w:val="0D0D0D" w:themeColor="text1" w:themeTint="F2"/>
                <w:sz w:val="24"/>
                <w:szCs w:val="24"/>
              </w:rPr>
              <w:t>2018</w:t>
            </w:r>
            <w:r w:rsidR="004F5F5F" w:rsidRPr="00BD65DB">
              <w:rPr>
                <w:rFonts w:ascii="Times New Roman" w:hAnsi="Times New Roman" w:cs="Times New Roman"/>
                <w:b/>
                <w:bCs/>
                <w:color w:val="0D0D0D" w:themeColor="text1" w:themeTint="F2"/>
                <w:sz w:val="24"/>
                <w:szCs w:val="24"/>
              </w:rPr>
              <w:t>-</w:t>
            </w:r>
            <w:r w:rsidR="000D25F0">
              <w:rPr>
                <w:rFonts w:ascii="Times New Roman" w:hAnsi="Times New Roman" w:cs="Times New Roman"/>
                <w:b/>
                <w:bCs/>
                <w:color w:val="0D0D0D" w:themeColor="text1" w:themeTint="F2"/>
                <w:sz w:val="24"/>
                <w:szCs w:val="24"/>
              </w:rPr>
              <w:t>2019</w:t>
            </w:r>
            <w:r w:rsidRPr="00BD65DB">
              <w:rPr>
                <w:rFonts w:ascii="Times New Roman" w:hAnsi="Times New Roman" w:cs="Times New Roman"/>
                <w:b/>
                <w:bCs/>
                <w:color w:val="0D0D0D" w:themeColor="text1" w:themeTint="F2"/>
                <w:sz w:val="24"/>
                <w:szCs w:val="24"/>
              </w:rPr>
              <w:t xml:space="preserve"> Personel Giderleri Gerçekleşmeleri </w:t>
            </w:r>
          </w:p>
        </w:tc>
      </w:tr>
      <w:tr w:rsidR="00D33AF5" w:rsidRPr="00BD65DB" w:rsidTr="002F1A14">
        <w:trPr>
          <w:trHeight w:val="283"/>
        </w:trPr>
        <w:tc>
          <w:tcPr>
            <w:tcW w:w="1804"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Aylar</w:t>
            </w:r>
          </w:p>
        </w:tc>
        <w:tc>
          <w:tcPr>
            <w:tcW w:w="1706" w:type="dxa"/>
            <w:vAlign w:val="center"/>
          </w:tcPr>
          <w:p w:rsidR="007D3ECF" w:rsidRPr="00F060B8" w:rsidRDefault="000D25F0" w:rsidP="00C95CC7">
            <w:pPr>
              <w:autoSpaceDE w:val="0"/>
              <w:autoSpaceDN w:val="0"/>
              <w:adjustRightInd w:val="0"/>
              <w:jc w:val="center"/>
              <w:rPr>
                <w:rFonts w:cstheme="minorHAnsi"/>
                <w:color w:val="0D0D0D" w:themeColor="text1" w:themeTint="F2"/>
              </w:rPr>
            </w:pPr>
            <w:r>
              <w:rPr>
                <w:rFonts w:cstheme="minorHAnsi"/>
                <w:b/>
                <w:bCs/>
                <w:color w:val="0D0D0D" w:themeColor="text1" w:themeTint="F2"/>
              </w:rPr>
              <w:t>2018</w:t>
            </w:r>
            <w:r w:rsidR="007D3ECF" w:rsidRPr="00F060B8">
              <w:rPr>
                <w:rFonts w:cstheme="minorHAnsi"/>
                <w:b/>
                <w:bCs/>
                <w:color w:val="0D0D0D" w:themeColor="text1" w:themeTint="F2"/>
              </w:rPr>
              <w:t>(TL)</w:t>
            </w:r>
          </w:p>
        </w:tc>
        <w:tc>
          <w:tcPr>
            <w:tcW w:w="1560" w:type="dxa"/>
            <w:vAlign w:val="center"/>
          </w:tcPr>
          <w:p w:rsidR="007D3ECF" w:rsidRPr="00F060B8" w:rsidRDefault="00592518" w:rsidP="000D25F0">
            <w:pPr>
              <w:autoSpaceDE w:val="0"/>
              <w:autoSpaceDN w:val="0"/>
              <w:adjustRightInd w:val="0"/>
              <w:jc w:val="center"/>
              <w:rPr>
                <w:rFonts w:cstheme="minorHAnsi"/>
                <w:color w:val="0D0D0D" w:themeColor="text1" w:themeTint="F2"/>
              </w:rPr>
            </w:pPr>
            <w:r>
              <w:rPr>
                <w:rFonts w:cstheme="minorHAnsi"/>
                <w:b/>
                <w:bCs/>
                <w:color w:val="0D0D0D" w:themeColor="text1" w:themeTint="F2"/>
              </w:rPr>
              <w:t>201</w:t>
            </w:r>
            <w:r w:rsidR="000D25F0">
              <w:rPr>
                <w:rFonts w:cstheme="minorHAnsi"/>
                <w:b/>
                <w:bCs/>
                <w:color w:val="0D0D0D" w:themeColor="text1" w:themeTint="F2"/>
              </w:rPr>
              <w:t>9</w:t>
            </w:r>
            <w:r w:rsidR="00D74BA8" w:rsidRPr="00F060B8">
              <w:rPr>
                <w:rFonts w:cstheme="minorHAnsi"/>
                <w:b/>
                <w:bCs/>
                <w:color w:val="0D0D0D" w:themeColor="text1" w:themeTint="F2"/>
              </w:rPr>
              <w:t>(TL)</w:t>
            </w:r>
          </w:p>
        </w:tc>
        <w:tc>
          <w:tcPr>
            <w:tcW w:w="1984" w:type="dxa"/>
            <w:vAlign w:val="center"/>
          </w:tcPr>
          <w:p w:rsidR="007D3ECF" w:rsidRPr="00F060B8" w:rsidRDefault="00D33AF5" w:rsidP="00F060B8">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Değişim </w:t>
            </w:r>
            <w:proofErr w:type="gramStart"/>
            <w:r w:rsidRPr="00F060B8">
              <w:rPr>
                <w:rFonts w:cstheme="minorHAnsi"/>
                <w:b/>
                <w:bCs/>
                <w:color w:val="0D0D0D" w:themeColor="text1" w:themeTint="F2"/>
              </w:rPr>
              <w:t>Tutarı</w:t>
            </w:r>
            <w:r w:rsidR="007D3ECF" w:rsidRPr="00F060B8">
              <w:rPr>
                <w:rFonts w:cstheme="minorHAnsi"/>
                <w:b/>
                <w:bCs/>
                <w:color w:val="0D0D0D" w:themeColor="text1" w:themeTint="F2"/>
              </w:rPr>
              <w:t>(</w:t>
            </w:r>
            <w:proofErr w:type="gramEnd"/>
            <w:r w:rsidR="007D3ECF" w:rsidRPr="00F060B8">
              <w:rPr>
                <w:rFonts w:cstheme="minorHAnsi"/>
                <w:b/>
                <w:bCs/>
                <w:color w:val="0D0D0D" w:themeColor="text1" w:themeTint="F2"/>
              </w:rPr>
              <w:t>TL)</w:t>
            </w:r>
          </w:p>
        </w:tc>
        <w:tc>
          <w:tcPr>
            <w:tcW w:w="1971"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Değişim Oranı %</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Ocak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3.054.017,71</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4.957.341,86</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1.903.324,15</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62,32</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Şubat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3.624.244,86</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3.613.975,30</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-10.269,56</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-0,28</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Mart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2.749.256,82</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3.622.587,43</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873.130,61</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31,76</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Nisan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3.494.587,28</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4.649.875,88</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1.155.288,60</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33,06</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Mayıs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3.112.910,64</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5.046.866,28</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1.933.955,64</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62,13</w:t>
            </w:r>
          </w:p>
        </w:tc>
      </w:tr>
      <w:tr w:rsidR="00625414" w:rsidRPr="00BD65DB" w:rsidTr="002F1A14">
        <w:trPr>
          <w:trHeight w:val="283"/>
        </w:trPr>
        <w:tc>
          <w:tcPr>
            <w:tcW w:w="1804" w:type="dxa"/>
            <w:vAlign w:val="center"/>
          </w:tcPr>
          <w:p w:rsidR="00625414" w:rsidRPr="00F060B8" w:rsidRDefault="00625414" w:rsidP="00625414">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Haziran </w:t>
            </w:r>
          </w:p>
        </w:tc>
        <w:tc>
          <w:tcPr>
            <w:tcW w:w="1706" w:type="dxa"/>
            <w:vAlign w:val="center"/>
          </w:tcPr>
          <w:p w:rsidR="00625414" w:rsidRDefault="00625414" w:rsidP="00625414">
            <w:pPr>
              <w:jc w:val="right"/>
              <w:rPr>
                <w:rFonts w:ascii="Calibri" w:hAnsi="Calibri"/>
                <w:color w:val="000000"/>
              </w:rPr>
            </w:pPr>
            <w:r>
              <w:rPr>
                <w:rFonts w:ascii="Calibri" w:hAnsi="Calibri"/>
                <w:color w:val="000000"/>
              </w:rPr>
              <w:t>3.547.053,46</w:t>
            </w:r>
          </w:p>
        </w:tc>
        <w:tc>
          <w:tcPr>
            <w:tcW w:w="1560" w:type="dxa"/>
            <w:vAlign w:val="center"/>
          </w:tcPr>
          <w:p w:rsidR="00625414" w:rsidRDefault="00625414" w:rsidP="00625414">
            <w:pPr>
              <w:jc w:val="right"/>
              <w:rPr>
                <w:rFonts w:ascii="Calibri" w:hAnsi="Calibri"/>
                <w:color w:val="000000"/>
              </w:rPr>
            </w:pPr>
            <w:r>
              <w:rPr>
                <w:rFonts w:ascii="Calibri" w:hAnsi="Calibri"/>
                <w:color w:val="000000"/>
              </w:rPr>
              <w:t>3.753.230,77</w:t>
            </w:r>
          </w:p>
        </w:tc>
        <w:tc>
          <w:tcPr>
            <w:tcW w:w="1984" w:type="dxa"/>
            <w:vAlign w:val="bottom"/>
          </w:tcPr>
          <w:p w:rsidR="00625414" w:rsidRDefault="00625414" w:rsidP="00625414">
            <w:pPr>
              <w:jc w:val="right"/>
              <w:rPr>
                <w:rFonts w:ascii="Calibri" w:hAnsi="Calibri"/>
                <w:color w:val="000000"/>
              </w:rPr>
            </w:pPr>
            <w:r>
              <w:rPr>
                <w:rFonts w:ascii="Calibri" w:hAnsi="Calibri"/>
                <w:color w:val="000000"/>
              </w:rPr>
              <w:t>206.177,31</w:t>
            </w:r>
          </w:p>
        </w:tc>
        <w:tc>
          <w:tcPr>
            <w:tcW w:w="1971" w:type="dxa"/>
            <w:vAlign w:val="bottom"/>
          </w:tcPr>
          <w:p w:rsidR="00625414" w:rsidRDefault="00625414" w:rsidP="00625414">
            <w:pPr>
              <w:jc w:val="right"/>
              <w:rPr>
                <w:rFonts w:ascii="Calibri" w:hAnsi="Calibri"/>
                <w:color w:val="0D0D0D"/>
              </w:rPr>
            </w:pPr>
            <w:r>
              <w:rPr>
                <w:rFonts w:ascii="Calibri" w:hAnsi="Calibri"/>
                <w:color w:val="0D0D0D"/>
              </w:rPr>
              <w:t>5,81</w:t>
            </w:r>
          </w:p>
        </w:tc>
      </w:tr>
      <w:tr w:rsidR="00625414" w:rsidRPr="00BD65DB" w:rsidTr="00A248C5">
        <w:trPr>
          <w:trHeight w:val="283"/>
        </w:trPr>
        <w:tc>
          <w:tcPr>
            <w:tcW w:w="1804" w:type="dxa"/>
            <w:vAlign w:val="center"/>
          </w:tcPr>
          <w:p w:rsidR="00625414" w:rsidRPr="00F060B8" w:rsidRDefault="00625414" w:rsidP="00625414">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Toplam</w:t>
            </w:r>
          </w:p>
        </w:tc>
        <w:tc>
          <w:tcPr>
            <w:tcW w:w="1706" w:type="dxa"/>
            <w:vAlign w:val="bottom"/>
          </w:tcPr>
          <w:p w:rsidR="00625414" w:rsidRDefault="00625414" w:rsidP="00625414">
            <w:pPr>
              <w:jc w:val="right"/>
              <w:rPr>
                <w:rFonts w:ascii="Calibri" w:hAnsi="Calibri"/>
                <w:b/>
                <w:bCs/>
                <w:color w:val="0D0D0D"/>
              </w:rPr>
            </w:pPr>
            <w:r>
              <w:rPr>
                <w:rFonts w:ascii="Calibri" w:hAnsi="Calibri"/>
                <w:b/>
                <w:bCs/>
                <w:color w:val="0D0D0D"/>
              </w:rPr>
              <w:t>19.582.070,77</w:t>
            </w:r>
          </w:p>
        </w:tc>
        <w:tc>
          <w:tcPr>
            <w:tcW w:w="1560" w:type="dxa"/>
            <w:vAlign w:val="center"/>
          </w:tcPr>
          <w:p w:rsidR="00625414" w:rsidRPr="00834D27" w:rsidRDefault="00625414" w:rsidP="00625414">
            <w:pPr>
              <w:jc w:val="right"/>
              <w:rPr>
                <w:rFonts w:ascii="Calibri" w:hAnsi="Calibri"/>
                <w:b/>
                <w:color w:val="000000"/>
              </w:rPr>
            </w:pPr>
            <w:r>
              <w:rPr>
                <w:rFonts w:ascii="Calibri" w:hAnsi="Calibri"/>
                <w:b/>
                <w:color w:val="000000"/>
              </w:rPr>
              <w:t>25.643.677,52</w:t>
            </w:r>
          </w:p>
        </w:tc>
        <w:tc>
          <w:tcPr>
            <w:tcW w:w="1984" w:type="dxa"/>
            <w:vAlign w:val="bottom"/>
          </w:tcPr>
          <w:p w:rsidR="00625414" w:rsidRPr="005F3121" w:rsidRDefault="00625414" w:rsidP="00625414">
            <w:pPr>
              <w:jc w:val="right"/>
              <w:rPr>
                <w:rFonts w:ascii="Calibri" w:hAnsi="Calibri"/>
                <w:b/>
                <w:color w:val="000000"/>
              </w:rPr>
            </w:pPr>
            <w:r w:rsidRPr="005F3121">
              <w:rPr>
                <w:rFonts w:ascii="Calibri" w:hAnsi="Calibri"/>
                <w:b/>
                <w:color w:val="000000"/>
              </w:rPr>
              <w:t>6.061.606,75</w:t>
            </w:r>
          </w:p>
        </w:tc>
        <w:tc>
          <w:tcPr>
            <w:tcW w:w="1971" w:type="dxa"/>
            <w:vAlign w:val="bottom"/>
          </w:tcPr>
          <w:p w:rsidR="00625414" w:rsidRPr="00BA3FF0" w:rsidRDefault="00625414" w:rsidP="00625414">
            <w:pPr>
              <w:jc w:val="right"/>
              <w:rPr>
                <w:rFonts w:ascii="Calibri" w:hAnsi="Calibri"/>
                <w:b/>
                <w:bCs/>
                <w:color w:val="0D0D0D"/>
              </w:rPr>
            </w:pPr>
            <w:r w:rsidRPr="00BA3FF0">
              <w:rPr>
                <w:rFonts w:ascii="Calibri" w:hAnsi="Calibri"/>
                <w:b/>
                <w:bCs/>
                <w:color w:val="0D0D0D"/>
              </w:rPr>
              <w:t>30,95</w:t>
            </w:r>
          </w:p>
        </w:tc>
      </w:tr>
    </w:tbl>
    <w:p w:rsidR="002F1A14" w:rsidRDefault="00625414" w:rsidP="002F1A14">
      <w:pPr>
        <w:pStyle w:val="Default"/>
        <w:rPr>
          <w:noProof/>
          <w:lang w:eastAsia="tr-TR"/>
        </w:rPr>
      </w:pPr>
      <w:r>
        <w:rPr>
          <w:noProof/>
        </w:rPr>
        <w:drawing>
          <wp:anchor distT="0" distB="0" distL="114300" distR="114300" simplePos="0" relativeHeight="251662336" behindDoc="0" locked="0" layoutInCell="1" allowOverlap="1" wp14:anchorId="4C2BFAF8">
            <wp:simplePos x="0" y="0"/>
            <wp:positionH relativeFrom="margin">
              <wp:align>center</wp:align>
            </wp:positionH>
            <wp:positionV relativeFrom="paragraph">
              <wp:posOffset>1905</wp:posOffset>
            </wp:positionV>
            <wp:extent cx="4499610" cy="2122805"/>
            <wp:effectExtent l="0" t="0" r="0" b="0"/>
            <wp:wrapTopAndBottom/>
            <wp:docPr id="9" name="Grafik 9">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F78D4" w:rsidRDefault="002F78D4" w:rsidP="002F1A14">
      <w:pPr>
        <w:pStyle w:val="Default"/>
        <w:rPr>
          <w:noProof/>
          <w:lang w:eastAsia="tr-TR"/>
        </w:rPr>
      </w:pPr>
    </w:p>
    <w:p w:rsidR="002F1A14" w:rsidRDefault="002F1A14" w:rsidP="002F1A14">
      <w:pPr>
        <w:pStyle w:val="Default"/>
        <w:spacing w:after="120"/>
      </w:pPr>
      <w:r>
        <w:t>02.</w:t>
      </w:r>
      <w:r>
        <w:tab/>
      </w:r>
      <w:r w:rsidR="00D33AF5" w:rsidRPr="00BD65DB">
        <w:t xml:space="preserve">Sosyal Güvenlik Kurumlarına Devlet Primi Giderleri </w:t>
      </w:r>
    </w:p>
    <w:p w:rsidR="00EC02F1" w:rsidRDefault="002F1A14" w:rsidP="00EC02F1">
      <w:pPr>
        <w:spacing w:after="120"/>
        <w:jc w:val="both"/>
        <w:rPr>
          <w:rFonts w:ascii="Times New Roman" w:hAnsi="Times New Roman" w:cs="Times New Roman"/>
          <w:sz w:val="24"/>
          <w:szCs w:val="24"/>
        </w:rPr>
      </w:pPr>
      <w:r w:rsidRPr="002876E7">
        <w:rPr>
          <w:rFonts w:ascii="Times New Roman" w:hAnsi="Times New Roman" w:cs="Times New Roman"/>
          <w:sz w:val="24"/>
          <w:szCs w:val="24"/>
        </w:rPr>
        <w:t xml:space="preserve">Sosyal güvenlik kurumlarına devlet primi giderleri için </w:t>
      </w:r>
      <w:r w:rsidR="005F3121">
        <w:rPr>
          <w:rFonts w:ascii="Times New Roman" w:hAnsi="Times New Roman" w:cs="Times New Roman"/>
          <w:sz w:val="24"/>
          <w:szCs w:val="24"/>
        </w:rPr>
        <w:t>2019</w:t>
      </w:r>
      <w:r w:rsidRPr="002876E7">
        <w:rPr>
          <w:rFonts w:ascii="Times New Roman" w:hAnsi="Times New Roman" w:cs="Times New Roman"/>
          <w:sz w:val="24"/>
          <w:szCs w:val="24"/>
        </w:rPr>
        <w:t xml:space="preserve"> yılı başında</w:t>
      </w:r>
      <w:r w:rsidR="00250EFB">
        <w:rPr>
          <w:rFonts w:ascii="Times New Roman" w:hAnsi="Times New Roman" w:cs="Times New Roman"/>
          <w:sz w:val="24"/>
          <w:szCs w:val="24"/>
        </w:rPr>
        <w:t xml:space="preserve"> 7.561.000,00</w:t>
      </w:r>
      <w:r w:rsidR="00AF7100">
        <w:rPr>
          <w:rFonts w:ascii="Calibri" w:hAnsi="Calibri"/>
          <w:color w:val="000000"/>
        </w:rPr>
        <w:t xml:space="preserve"> </w:t>
      </w:r>
      <w:r w:rsidRPr="002876E7">
        <w:rPr>
          <w:rFonts w:ascii="Times New Roman" w:hAnsi="Times New Roman" w:cs="Times New Roman"/>
          <w:sz w:val="24"/>
          <w:szCs w:val="24"/>
        </w:rPr>
        <w:t xml:space="preserve">TL ödenek ayrılmıştır. </w:t>
      </w:r>
      <w:r w:rsidR="005F3121">
        <w:rPr>
          <w:rFonts w:ascii="Times New Roman" w:hAnsi="Times New Roman" w:cs="Times New Roman"/>
          <w:sz w:val="24"/>
          <w:szCs w:val="24"/>
        </w:rPr>
        <w:t>2018</w:t>
      </w:r>
      <w:r w:rsidRPr="002876E7">
        <w:rPr>
          <w:rFonts w:ascii="Times New Roman" w:hAnsi="Times New Roman" w:cs="Times New Roman"/>
          <w:sz w:val="24"/>
          <w:szCs w:val="24"/>
        </w:rPr>
        <w:t xml:space="preserve"> yılı Ocak–Haziran döneminde </w:t>
      </w:r>
      <w:r w:rsidR="00250EFB">
        <w:rPr>
          <w:rFonts w:ascii="Times New Roman" w:hAnsi="Times New Roman" w:cs="Times New Roman"/>
          <w:sz w:val="24"/>
          <w:szCs w:val="24"/>
        </w:rPr>
        <w:t>2.369.82</w:t>
      </w:r>
      <w:r w:rsidR="00747B08">
        <w:rPr>
          <w:rFonts w:ascii="Times New Roman" w:hAnsi="Times New Roman" w:cs="Times New Roman"/>
          <w:sz w:val="24"/>
          <w:szCs w:val="24"/>
        </w:rPr>
        <w:t>5</w:t>
      </w:r>
      <w:r w:rsidR="00250EFB">
        <w:rPr>
          <w:rFonts w:ascii="Times New Roman" w:hAnsi="Times New Roman" w:cs="Times New Roman"/>
          <w:sz w:val="24"/>
          <w:szCs w:val="24"/>
        </w:rPr>
        <w:t>,73</w:t>
      </w:r>
      <w:r w:rsidR="005F3121">
        <w:rPr>
          <w:rFonts w:ascii="Times New Roman" w:hAnsi="Times New Roman" w:cs="Times New Roman"/>
          <w:sz w:val="24"/>
          <w:szCs w:val="24"/>
        </w:rPr>
        <w:t xml:space="preserve"> </w:t>
      </w:r>
      <w:r w:rsidRPr="002876E7">
        <w:rPr>
          <w:rFonts w:ascii="Times New Roman" w:hAnsi="Times New Roman" w:cs="Times New Roman"/>
          <w:sz w:val="24"/>
          <w:szCs w:val="24"/>
        </w:rPr>
        <w:t xml:space="preserve">TL olan sosyal güvenlik kurumlarına devlet primi giderleri </w:t>
      </w:r>
      <w:r w:rsidR="005F3121">
        <w:rPr>
          <w:rFonts w:ascii="Times New Roman" w:hAnsi="Times New Roman" w:cs="Times New Roman"/>
          <w:sz w:val="24"/>
          <w:szCs w:val="24"/>
        </w:rPr>
        <w:t>2019</w:t>
      </w:r>
      <w:r w:rsidRPr="002876E7">
        <w:rPr>
          <w:rFonts w:ascii="Times New Roman" w:hAnsi="Times New Roman" w:cs="Times New Roman"/>
          <w:sz w:val="24"/>
          <w:szCs w:val="24"/>
        </w:rPr>
        <w:t xml:space="preserve"> yılı Ocak–Haziran döneminde</w:t>
      </w:r>
      <w:r w:rsidR="006D4F13">
        <w:rPr>
          <w:rFonts w:ascii="Times New Roman" w:hAnsi="Times New Roman" w:cs="Times New Roman"/>
          <w:sz w:val="24"/>
          <w:szCs w:val="24"/>
        </w:rPr>
        <w:t xml:space="preserve"> 540.711,56</w:t>
      </w:r>
      <w:r w:rsidR="00250EFB">
        <w:rPr>
          <w:rFonts w:ascii="Times New Roman" w:hAnsi="Times New Roman" w:cs="Times New Roman"/>
          <w:sz w:val="24"/>
          <w:szCs w:val="24"/>
        </w:rPr>
        <w:t xml:space="preserve"> </w:t>
      </w:r>
      <w:r w:rsidRPr="002876E7">
        <w:rPr>
          <w:rFonts w:ascii="Times New Roman" w:hAnsi="Times New Roman" w:cs="Times New Roman"/>
          <w:sz w:val="24"/>
          <w:szCs w:val="24"/>
        </w:rPr>
        <w:t xml:space="preserve">TL </w:t>
      </w:r>
      <w:proofErr w:type="gramStart"/>
      <w:r w:rsidR="006D4F13">
        <w:rPr>
          <w:rFonts w:ascii="Times New Roman" w:hAnsi="Times New Roman" w:cs="Times New Roman"/>
          <w:sz w:val="24"/>
          <w:szCs w:val="24"/>
        </w:rPr>
        <w:t>artışla</w:t>
      </w:r>
      <w:r w:rsidRPr="002876E7">
        <w:rPr>
          <w:rFonts w:ascii="Times New Roman" w:hAnsi="Times New Roman" w:cs="Times New Roman"/>
          <w:sz w:val="24"/>
          <w:szCs w:val="24"/>
        </w:rPr>
        <w:t xml:space="preserve"> </w:t>
      </w:r>
      <w:r w:rsidR="00AF7100">
        <w:rPr>
          <w:rFonts w:ascii="Calibri" w:hAnsi="Calibri"/>
          <w:color w:val="000000"/>
        </w:rPr>
        <w:t xml:space="preserve"> </w:t>
      </w:r>
      <w:r w:rsidR="006D4F13" w:rsidRPr="006D4F13">
        <w:rPr>
          <w:rFonts w:ascii="Times New Roman" w:hAnsi="Times New Roman" w:cs="Times New Roman"/>
          <w:color w:val="000000"/>
          <w:sz w:val="24"/>
          <w:szCs w:val="24"/>
        </w:rPr>
        <w:t>2.910.536</w:t>
      </w:r>
      <w:proofErr w:type="gramEnd"/>
      <w:r w:rsidR="006D4F13" w:rsidRPr="006D4F13">
        <w:rPr>
          <w:rFonts w:ascii="Times New Roman" w:hAnsi="Times New Roman" w:cs="Times New Roman"/>
          <w:color w:val="000000"/>
          <w:sz w:val="24"/>
          <w:szCs w:val="24"/>
        </w:rPr>
        <w:t>,29</w:t>
      </w:r>
      <w:r w:rsidR="006D4F13">
        <w:rPr>
          <w:rFonts w:ascii="Times New Roman" w:hAnsi="Times New Roman" w:cs="Times New Roman"/>
          <w:color w:val="000000"/>
          <w:sz w:val="24"/>
          <w:szCs w:val="24"/>
        </w:rPr>
        <w:t xml:space="preserve"> </w:t>
      </w:r>
      <w:r w:rsidRPr="006D4F13">
        <w:rPr>
          <w:rFonts w:ascii="Times New Roman" w:hAnsi="Times New Roman" w:cs="Times New Roman"/>
          <w:sz w:val="24"/>
          <w:szCs w:val="24"/>
        </w:rPr>
        <w:t>TL olmuştur</w:t>
      </w:r>
      <w:r w:rsidRPr="002876E7">
        <w:rPr>
          <w:rFonts w:ascii="Times New Roman" w:hAnsi="Times New Roman" w:cs="Times New Roman"/>
          <w:sz w:val="24"/>
          <w:szCs w:val="24"/>
        </w:rPr>
        <w:t>. Sosyal güvenlik kurumlarına devlet primi</w:t>
      </w:r>
      <w:r w:rsidR="006D4F13">
        <w:rPr>
          <w:rFonts w:ascii="Times New Roman" w:hAnsi="Times New Roman" w:cs="Times New Roman"/>
          <w:sz w:val="24"/>
          <w:szCs w:val="24"/>
        </w:rPr>
        <w:t xml:space="preserve"> giderlerindeki artış</w:t>
      </w:r>
      <w:r w:rsidRPr="002876E7">
        <w:rPr>
          <w:rFonts w:ascii="Times New Roman" w:hAnsi="Times New Roman" w:cs="Times New Roman"/>
          <w:sz w:val="24"/>
          <w:szCs w:val="24"/>
        </w:rPr>
        <w:t xml:space="preserve"> </w:t>
      </w:r>
      <w:proofErr w:type="gramStart"/>
      <w:r w:rsidR="005F3121">
        <w:rPr>
          <w:rFonts w:ascii="Times New Roman" w:hAnsi="Times New Roman" w:cs="Times New Roman"/>
          <w:sz w:val="24"/>
          <w:szCs w:val="24"/>
        </w:rPr>
        <w:t>%</w:t>
      </w:r>
      <w:r w:rsidR="001A503D">
        <w:rPr>
          <w:rFonts w:ascii="Times New Roman" w:hAnsi="Times New Roman" w:cs="Times New Roman"/>
          <w:sz w:val="24"/>
          <w:szCs w:val="24"/>
        </w:rPr>
        <w:t xml:space="preserve"> 22,8</w:t>
      </w:r>
      <w:proofErr w:type="gramEnd"/>
      <w:r w:rsidR="001A503D">
        <w:rPr>
          <w:rFonts w:ascii="Times New Roman" w:hAnsi="Times New Roman" w:cs="Times New Roman"/>
          <w:sz w:val="24"/>
          <w:szCs w:val="24"/>
        </w:rPr>
        <w:t xml:space="preserve"> </w:t>
      </w:r>
      <w:r w:rsidRPr="002876E7">
        <w:rPr>
          <w:rFonts w:ascii="Times New Roman" w:hAnsi="Times New Roman" w:cs="Times New Roman"/>
          <w:sz w:val="24"/>
          <w:szCs w:val="24"/>
        </w:rPr>
        <w:t>olarak gerçekleşmiştir. Anılan dönemlerdeki sosyal güvenlik kurumlarına devlet primi giderlerinin aylık gerçekleşmeleri aşağıda gösterilmiştir.</w:t>
      </w:r>
    </w:p>
    <w:tbl>
      <w:tblPr>
        <w:tblStyle w:val="TabloKlavuzu"/>
        <w:tblW w:w="0" w:type="auto"/>
        <w:tblLayout w:type="fixed"/>
        <w:tblLook w:val="0000" w:firstRow="0" w:lastRow="0" w:firstColumn="0" w:lastColumn="0" w:noHBand="0" w:noVBand="0"/>
      </w:tblPr>
      <w:tblGrid>
        <w:gridCol w:w="1668"/>
        <w:gridCol w:w="1559"/>
        <w:gridCol w:w="1843"/>
        <w:gridCol w:w="1984"/>
        <w:gridCol w:w="1985"/>
      </w:tblGrid>
      <w:tr w:rsidR="002F1A14" w:rsidRPr="00BD65DB" w:rsidTr="002F1A14">
        <w:trPr>
          <w:trHeight w:val="198"/>
        </w:trPr>
        <w:tc>
          <w:tcPr>
            <w:tcW w:w="9039" w:type="dxa"/>
            <w:gridSpan w:val="5"/>
            <w:tcBorders>
              <w:top w:val="single" w:sz="4" w:space="0" w:color="auto"/>
              <w:left w:val="single" w:sz="4" w:space="0" w:color="auto"/>
              <w:bottom w:val="single" w:sz="4" w:space="0" w:color="auto"/>
              <w:right w:val="single" w:sz="4" w:space="0" w:color="auto"/>
            </w:tcBorders>
          </w:tcPr>
          <w:p w:rsidR="002F1A14" w:rsidRPr="00897E07" w:rsidRDefault="005F3121" w:rsidP="00897E07">
            <w:pPr>
              <w:jc w:val="both"/>
              <w:rPr>
                <w:rFonts w:ascii="Times New Roman" w:hAnsi="Times New Roman" w:cs="Times New Roman"/>
                <w:color w:val="0D0D0D" w:themeColor="text1" w:themeTint="F2"/>
                <w:sz w:val="24"/>
                <w:szCs w:val="24"/>
              </w:rPr>
            </w:pPr>
            <w:r>
              <w:rPr>
                <w:rFonts w:ascii="Times New Roman" w:hAnsi="Times New Roman" w:cs="Times New Roman"/>
                <w:b/>
                <w:bCs/>
                <w:color w:val="0D0D0D" w:themeColor="text1" w:themeTint="F2"/>
                <w:sz w:val="24"/>
                <w:szCs w:val="24"/>
              </w:rPr>
              <w:t>2018</w:t>
            </w:r>
            <w:r w:rsidR="002F1A14" w:rsidRPr="00BD65DB">
              <w:rPr>
                <w:rFonts w:ascii="Times New Roman" w:hAnsi="Times New Roman" w:cs="Times New Roman"/>
                <w:b/>
                <w:bCs/>
                <w:color w:val="0D0D0D" w:themeColor="text1" w:themeTint="F2"/>
                <w:sz w:val="24"/>
                <w:szCs w:val="24"/>
              </w:rPr>
              <w:t>-</w:t>
            </w:r>
            <w:r>
              <w:rPr>
                <w:rFonts w:ascii="Times New Roman" w:hAnsi="Times New Roman" w:cs="Times New Roman"/>
                <w:b/>
                <w:bCs/>
                <w:color w:val="0D0D0D" w:themeColor="text1" w:themeTint="F2"/>
                <w:sz w:val="24"/>
                <w:szCs w:val="24"/>
              </w:rPr>
              <w:t>2019</w:t>
            </w:r>
            <w:r w:rsidR="002F1A14" w:rsidRPr="00BD65DB">
              <w:rPr>
                <w:rFonts w:ascii="Times New Roman" w:hAnsi="Times New Roman" w:cs="Times New Roman"/>
                <w:b/>
                <w:bCs/>
                <w:color w:val="0D0D0D" w:themeColor="text1" w:themeTint="F2"/>
                <w:sz w:val="24"/>
                <w:szCs w:val="24"/>
              </w:rPr>
              <w:t xml:space="preserve"> Sosyal Güvenlik Kurumlarına Devlet Primi Giderleri Gerçekleşmeleri</w:t>
            </w:r>
          </w:p>
        </w:tc>
      </w:tr>
      <w:tr w:rsidR="00D33AF5" w:rsidRPr="00F060B8" w:rsidTr="00F060B8">
        <w:trPr>
          <w:trHeight w:val="283"/>
        </w:trPr>
        <w:tc>
          <w:tcPr>
            <w:tcW w:w="1668" w:type="dxa"/>
            <w:tcBorders>
              <w:top w:val="single" w:sz="4" w:space="0" w:color="auto"/>
            </w:tcBorders>
          </w:tcPr>
          <w:p w:rsidR="00D33AF5" w:rsidRPr="003D67A9" w:rsidRDefault="00D33AF5" w:rsidP="00F060B8">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559" w:type="dxa"/>
            <w:tcBorders>
              <w:top w:val="single" w:sz="4" w:space="0" w:color="auto"/>
            </w:tcBorders>
          </w:tcPr>
          <w:p w:rsidR="00D33AF5" w:rsidRPr="003D67A9" w:rsidRDefault="00592518" w:rsidP="00CB32F2">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5F3121">
              <w:rPr>
                <w:rFonts w:asciiTheme="minorHAnsi" w:hAnsiTheme="minorHAnsi" w:cstheme="minorHAnsi"/>
                <w:sz w:val="22"/>
                <w:szCs w:val="22"/>
              </w:rPr>
              <w:t>8</w:t>
            </w:r>
          </w:p>
        </w:tc>
        <w:tc>
          <w:tcPr>
            <w:tcW w:w="1843" w:type="dxa"/>
            <w:tcBorders>
              <w:top w:val="single" w:sz="4" w:space="0" w:color="auto"/>
            </w:tcBorders>
          </w:tcPr>
          <w:p w:rsidR="00D33AF5" w:rsidRPr="003D67A9" w:rsidRDefault="00592518" w:rsidP="00CB32F2">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5F3121">
              <w:rPr>
                <w:rFonts w:asciiTheme="minorHAnsi" w:hAnsiTheme="minorHAnsi" w:cstheme="minorHAnsi"/>
                <w:sz w:val="22"/>
                <w:szCs w:val="22"/>
              </w:rPr>
              <w:t>9</w:t>
            </w:r>
          </w:p>
        </w:tc>
        <w:tc>
          <w:tcPr>
            <w:tcW w:w="1984" w:type="dxa"/>
            <w:tcBorders>
              <w:top w:val="single" w:sz="4" w:space="0" w:color="auto"/>
            </w:tcBorders>
          </w:tcPr>
          <w:p w:rsidR="00D33AF5" w:rsidRPr="003D67A9" w:rsidRDefault="00F060B8" w:rsidP="00F060B8">
            <w:pPr>
              <w:pStyle w:val="Default"/>
              <w:rPr>
                <w:rFonts w:asciiTheme="minorHAnsi" w:hAnsiTheme="minorHAnsi" w:cstheme="minorHAnsi"/>
                <w:sz w:val="22"/>
                <w:szCs w:val="22"/>
              </w:rPr>
            </w:pPr>
            <w:r w:rsidRPr="003D67A9">
              <w:rPr>
                <w:rFonts w:asciiTheme="minorHAnsi" w:hAnsiTheme="minorHAnsi" w:cstheme="minorHAnsi"/>
                <w:sz w:val="22"/>
                <w:szCs w:val="22"/>
              </w:rPr>
              <w:t>Değişim Tutarı</w:t>
            </w:r>
          </w:p>
        </w:tc>
        <w:tc>
          <w:tcPr>
            <w:tcW w:w="1985" w:type="dxa"/>
            <w:tcBorders>
              <w:top w:val="single" w:sz="4" w:space="0" w:color="auto"/>
            </w:tcBorders>
          </w:tcPr>
          <w:p w:rsidR="00D33AF5" w:rsidRPr="003D67A9" w:rsidRDefault="00D33AF5" w:rsidP="007C2E11">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384.794,34</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573.207,07</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188.412,73</w:t>
            </w:r>
          </w:p>
        </w:tc>
        <w:tc>
          <w:tcPr>
            <w:tcW w:w="1985" w:type="dxa"/>
            <w:vAlign w:val="bottom"/>
          </w:tcPr>
          <w:p w:rsidR="001A503D" w:rsidRPr="001A503D" w:rsidRDefault="001A503D" w:rsidP="001A503D">
            <w:pPr>
              <w:jc w:val="right"/>
              <w:rPr>
                <w:color w:val="0D0D0D"/>
              </w:rPr>
            </w:pPr>
            <w:r w:rsidRPr="001A503D">
              <w:rPr>
                <w:color w:val="0D0D0D"/>
              </w:rPr>
              <w:t>49,0</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457.959,38</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451.491,06</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-6.468,32</w:t>
            </w:r>
          </w:p>
        </w:tc>
        <w:tc>
          <w:tcPr>
            <w:tcW w:w="1985" w:type="dxa"/>
            <w:vAlign w:val="bottom"/>
          </w:tcPr>
          <w:p w:rsidR="001A503D" w:rsidRPr="001A503D" w:rsidRDefault="001A503D" w:rsidP="001A503D">
            <w:pPr>
              <w:jc w:val="right"/>
              <w:rPr>
                <w:color w:val="0D0D0D"/>
              </w:rPr>
            </w:pPr>
            <w:r w:rsidRPr="001A503D">
              <w:rPr>
                <w:color w:val="0D0D0D"/>
              </w:rPr>
              <w:t>-1,4</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350.115,06</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437.958,59</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87.843,53</w:t>
            </w:r>
          </w:p>
        </w:tc>
        <w:tc>
          <w:tcPr>
            <w:tcW w:w="1985" w:type="dxa"/>
            <w:vAlign w:val="bottom"/>
          </w:tcPr>
          <w:p w:rsidR="001A503D" w:rsidRPr="001A503D" w:rsidRDefault="001A503D" w:rsidP="001A503D">
            <w:pPr>
              <w:jc w:val="right"/>
              <w:rPr>
                <w:color w:val="0D0D0D"/>
              </w:rPr>
            </w:pPr>
            <w:r w:rsidRPr="001A503D">
              <w:rPr>
                <w:color w:val="0D0D0D"/>
              </w:rPr>
              <w:t>25,1</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386.184,49</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473.304,62</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87.120,13</w:t>
            </w:r>
          </w:p>
        </w:tc>
        <w:tc>
          <w:tcPr>
            <w:tcW w:w="1985" w:type="dxa"/>
            <w:vAlign w:val="bottom"/>
          </w:tcPr>
          <w:p w:rsidR="001A503D" w:rsidRPr="001A503D" w:rsidRDefault="001A503D" w:rsidP="001A503D">
            <w:pPr>
              <w:jc w:val="right"/>
              <w:rPr>
                <w:color w:val="0D0D0D"/>
              </w:rPr>
            </w:pPr>
            <w:r w:rsidRPr="001A503D">
              <w:rPr>
                <w:color w:val="0D0D0D"/>
              </w:rPr>
              <w:t>22,6</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413.004,45</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553.607,82</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140.604,37</w:t>
            </w:r>
          </w:p>
        </w:tc>
        <w:tc>
          <w:tcPr>
            <w:tcW w:w="1985" w:type="dxa"/>
            <w:vAlign w:val="bottom"/>
          </w:tcPr>
          <w:p w:rsidR="001A503D" w:rsidRPr="001A503D" w:rsidRDefault="001A503D" w:rsidP="001A503D">
            <w:pPr>
              <w:jc w:val="right"/>
              <w:rPr>
                <w:color w:val="0D0D0D"/>
              </w:rPr>
            </w:pPr>
            <w:r w:rsidRPr="001A503D">
              <w:rPr>
                <w:color w:val="0D0D0D"/>
              </w:rPr>
              <w:t>34,0</w:t>
            </w:r>
          </w:p>
        </w:tc>
      </w:tr>
      <w:tr w:rsidR="001A503D" w:rsidRPr="00F060B8" w:rsidTr="00BF6A41">
        <w:trPr>
          <w:trHeight w:val="283"/>
        </w:trPr>
        <w:tc>
          <w:tcPr>
            <w:tcW w:w="1668" w:type="dxa"/>
            <w:vAlign w:val="center"/>
          </w:tcPr>
          <w:p w:rsidR="001A503D" w:rsidRPr="003D67A9" w:rsidRDefault="001A503D" w:rsidP="001A503D">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559" w:type="dxa"/>
            <w:vAlign w:val="center"/>
          </w:tcPr>
          <w:p w:rsidR="001A503D" w:rsidRDefault="001A503D" w:rsidP="001A503D">
            <w:pPr>
              <w:jc w:val="right"/>
              <w:rPr>
                <w:rFonts w:ascii="Calibri" w:hAnsi="Calibri"/>
                <w:color w:val="000000"/>
              </w:rPr>
            </w:pPr>
            <w:r>
              <w:rPr>
                <w:rFonts w:ascii="Calibri" w:hAnsi="Calibri"/>
                <w:color w:val="000000"/>
              </w:rPr>
              <w:t>377.768,01</w:t>
            </w:r>
          </w:p>
        </w:tc>
        <w:tc>
          <w:tcPr>
            <w:tcW w:w="1843" w:type="dxa"/>
            <w:vAlign w:val="center"/>
          </w:tcPr>
          <w:p w:rsidR="001A503D" w:rsidRDefault="001A503D" w:rsidP="001A503D">
            <w:pPr>
              <w:jc w:val="right"/>
              <w:rPr>
                <w:rFonts w:ascii="Calibri" w:hAnsi="Calibri"/>
                <w:color w:val="000000"/>
              </w:rPr>
            </w:pPr>
            <w:r>
              <w:rPr>
                <w:rFonts w:ascii="Calibri" w:hAnsi="Calibri"/>
                <w:color w:val="000000"/>
              </w:rPr>
              <w:t>420.967,13</w:t>
            </w:r>
          </w:p>
        </w:tc>
        <w:tc>
          <w:tcPr>
            <w:tcW w:w="1984" w:type="dxa"/>
            <w:vAlign w:val="bottom"/>
          </w:tcPr>
          <w:p w:rsidR="001A503D" w:rsidRDefault="001A503D" w:rsidP="001A503D">
            <w:pPr>
              <w:jc w:val="right"/>
              <w:rPr>
                <w:rFonts w:ascii="Calibri" w:hAnsi="Calibri"/>
                <w:color w:val="000000"/>
              </w:rPr>
            </w:pPr>
            <w:r>
              <w:rPr>
                <w:rFonts w:ascii="Calibri" w:hAnsi="Calibri"/>
                <w:color w:val="000000"/>
              </w:rPr>
              <w:t>43.199,12</w:t>
            </w:r>
          </w:p>
        </w:tc>
        <w:tc>
          <w:tcPr>
            <w:tcW w:w="1985" w:type="dxa"/>
            <w:vAlign w:val="bottom"/>
          </w:tcPr>
          <w:p w:rsidR="001A503D" w:rsidRPr="001A503D" w:rsidRDefault="001A503D" w:rsidP="001A503D">
            <w:pPr>
              <w:jc w:val="right"/>
              <w:rPr>
                <w:color w:val="0D0D0D"/>
              </w:rPr>
            </w:pPr>
            <w:r w:rsidRPr="001A503D">
              <w:rPr>
                <w:color w:val="0D0D0D"/>
              </w:rPr>
              <w:t>11,4</w:t>
            </w:r>
          </w:p>
        </w:tc>
      </w:tr>
      <w:tr w:rsidR="001A503D" w:rsidRPr="00F060B8" w:rsidTr="00BF6A41">
        <w:trPr>
          <w:trHeight w:val="283"/>
        </w:trPr>
        <w:tc>
          <w:tcPr>
            <w:tcW w:w="1668" w:type="dxa"/>
            <w:vAlign w:val="center"/>
          </w:tcPr>
          <w:p w:rsidR="001A503D" w:rsidRPr="003D67A9" w:rsidRDefault="001A503D" w:rsidP="001A503D">
            <w:pPr>
              <w:pStyle w:val="Default"/>
              <w:jc w:val="center"/>
              <w:rPr>
                <w:rFonts w:asciiTheme="minorHAnsi" w:hAnsiTheme="minorHAnsi" w:cstheme="minorHAnsi"/>
                <w:sz w:val="22"/>
                <w:szCs w:val="22"/>
              </w:rPr>
            </w:pPr>
            <w:r w:rsidRPr="003D67A9">
              <w:rPr>
                <w:rFonts w:asciiTheme="minorHAnsi" w:hAnsiTheme="minorHAnsi" w:cstheme="minorHAnsi"/>
                <w:sz w:val="22"/>
                <w:szCs w:val="22"/>
              </w:rPr>
              <w:t>Toplam</w:t>
            </w:r>
          </w:p>
        </w:tc>
        <w:tc>
          <w:tcPr>
            <w:tcW w:w="1559" w:type="dxa"/>
            <w:vAlign w:val="bottom"/>
          </w:tcPr>
          <w:p w:rsidR="001A503D" w:rsidRPr="00250EFB" w:rsidRDefault="001A503D" w:rsidP="001A503D">
            <w:pPr>
              <w:jc w:val="right"/>
              <w:rPr>
                <w:b/>
                <w:bCs/>
                <w:color w:val="0D0D0D"/>
              </w:rPr>
            </w:pPr>
            <w:r w:rsidRPr="00250EFB">
              <w:rPr>
                <w:b/>
                <w:bCs/>
                <w:color w:val="0D0D0D"/>
              </w:rPr>
              <w:t>2.369.82</w:t>
            </w:r>
            <w:r>
              <w:rPr>
                <w:b/>
                <w:bCs/>
                <w:color w:val="0D0D0D"/>
              </w:rPr>
              <w:t>5</w:t>
            </w:r>
            <w:r w:rsidRPr="00250EFB">
              <w:rPr>
                <w:b/>
                <w:bCs/>
                <w:color w:val="0D0D0D"/>
              </w:rPr>
              <w:t>,73</w:t>
            </w:r>
          </w:p>
        </w:tc>
        <w:tc>
          <w:tcPr>
            <w:tcW w:w="1843" w:type="dxa"/>
            <w:vAlign w:val="center"/>
          </w:tcPr>
          <w:p w:rsidR="001A503D" w:rsidRPr="00250EFB" w:rsidRDefault="001A503D" w:rsidP="001A503D">
            <w:pPr>
              <w:jc w:val="right"/>
              <w:rPr>
                <w:b/>
                <w:color w:val="000000"/>
              </w:rPr>
            </w:pPr>
            <w:r w:rsidRPr="00250EFB">
              <w:rPr>
                <w:b/>
                <w:color w:val="000000"/>
              </w:rPr>
              <w:t>2.910.536,29</w:t>
            </w:r>
          </w:p>
        </w:tc>
        <w:tc>
          <w:tcPr>
            <w:tcW w:w="1984" w:type="dxa"/>
            <w:vAlign w:val="bottom"/>
          </w:tcPr>
          <w:p w:rsidR="001A503D" w:rsidRPr="006D4F13" w:rsidRDefault="001A503D" w:rsidP="001A503D">
            <w:pPr>
              <w:jc w:val="right"/>
              <w:rPr>
                <w:rFonts w:ascii="Calibri" w:hAnsi="Calibri"/>
                <w:b/>
                <w:color w:val="000000"/>
              </w:rPr>
            </w:pPr>
            <w:r w:rsidRPr="006D4F13">
              <w:rPr>
                <w:rFonts w:ascii="Calibri" w:hAnsi="Calibri"/>
                <w:b/>
                <w:color w:val="000000"/>
              </w:rPr>
              <w:t>540.711,56</w:t>
            </w:r>
          </w:p>
        </w:tc>
        <w:tc>
          <w:tcPr>
            <w:tcW w:w="1985" w:type="dxa"/>
            <w:vAlign w:val="bottom"/>
          </w:tcPr>
          <w:p w:rsidR="001A503D" w:rsidRDefault="001A503D" w:rsidP="001A503D">
            <w:pPr>
              <w:jc w:val="right"/>
              <w:rPr>
                <w:b/>
                <w:bCs/>
                <w:color w:val="0D0D0D"/>
              </w:rPr>
            </w:pPr>
            <w:r>
              <w:rPr>
                <w:b/>
                <w:bCs/>
                <w:color w:val="0D0D0D"/>
              </w:rPr>
              <w:t>22,8</w:t>
            </w:r>
          </w:p>
        </w:tc>
      </w:tr>
    </w:tbl>
    <w:p w:rsidR="00A36158" w:rsidRDefault="00A36158" w:rsidP="00D33AF5">
      <w:pPr>
        <w:pStyle w:val="Default"/>
        <w:rPr>
          <w:noProof/>
          <w:lang w:eastAsia="tr-TR"/>
        </w:rPr>
      </w:pPr>
    </w:p>
    <w:p w:rsidR="001A503D" w:rsidRDefault="001A503D" w:rsidP="00D33AF5">
      <w:pPr>
        <w:pStyle w:val="Default"/>
        <w:rPr>
          <w:noProof/>
          <w:lang w:eastAsia="tr-TR"/>
        </w:rPr>
      </w:pPr>
      <w:r>
        <w:rPr>
          <w:noProof/>
        </w:rPr>
        <w:drawing>
          <wp:anchor distT="0" distB="0" distL="114300" distR="114300" simplePos="0" relativeHeight="251663360" behindDoc="1" locked="0" layoutInCell="1" allowOverlap="1" wp14:anchorId="41DFA133">
            <wp:simplePos x="0" y="0"/>
            <wp:positionH relativeFrom="margin">
              <wp:align>center</wp:align>
            </wp:positionH>
            <wp:positionV relativeFrom="paragraph">
              <wp:posOffset>1270</wp:posOffset>
            </wp:positionV>
            <wp:extent cx="4572000" cy="2009775"/>
            <wp:effectExtent l="0" t="0" r="0" b="0"/>
            <wp:wrapTight wrapText="bothSides">
              <wp:wrapPolygon edited="0">
                <wp:start x="1530" y="614"/>
                <wp:lineTo x="900" y="1843"/>
                <wp:lineTo x="630" y="2866"/>
                <wp:lineTo x="630" y="5733"/>
                <wp:lineTo x="1890" y="7575"/>
                <wp:lineTo x="1530" y="8190"/>
                <wp:lineTo x="1530" y="16174"/>
                <wp:lineTo x="2070" y="17403"/>
                <wp:lineTo x="2250" y="20269"/>
                <wp:lineTo x="6030" y="20679"/>
                <wp:lineTo x="14940" y="20679"/>
                <wp:lineTo x="17910" y="20269"/>
                <wp:lineTo x="18630" y="19655"/>
                <wp:lineTo x="18450" y="14127"/>
                <wp:lineTo x="21060" y="12080"/>
                <wp:lineTo x="21060" y="11261"/>
                <wp:lineTo x="18450" y="10851"/>
                <wp:lineTo x="21060" y="9827"/>
                <wp:lineTo x="21060" y="8804"/>
                <wp:lineTo x="18450" y="7575"/>
                <wp:lineTo x="18630" y="1433"/>
                <wp:lineTo x="17910" y="1228"/>
                <wp:lineTo x="2790" y="614"/>
                <wp:lineTo x="1530" y="614"/>
              </wp:wrapPolygon>
            </wp:wrapTight>
            <wp:docPr id="31" name="Grafik 3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F48C1" w:rsidRDefault="003F48C1" w:rsidP="00D33AF5">
      <w:pPr>
        <w:pStyle w:val="Default"/>
        <w:rPr>
          <w:noProof/>
          <w:lang w:eastAsia="tr-TR"/>
        </w:rPr>
      </w:pPr>
    </w:p>
    <w:p w:rsidR="006B6E27" w:rsidRDefault="006B6E27"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1A503D" w:rsidRDefault="001A503D" w:rsidP="00D33AF5">
      <w:pPr>
        <w:pStyle w:val="Default"/>
        <w:rPr>
          <w:noProof/>
          <w:lang w:eastAsia="tr-TR"/>
        </w:rPr>
      </w:pPr>
    </w:p>
    <w:p w:rsidR="00D33AF5" w:rsidRPr="00BD65DB" w:rsidRDefault="00D33AF5" w:rsidP="002F1A14">
      <w:pPr>
        <w:pStyle w:val="Default"/>
        <w:numPr>
          <w:ilvl w:val="0"/>
          <w:numId w:val="3"/>
        </w:numPr>
        <w:spacing w:after="120"/>
        <w:ind w:hanging="720"/>
      </w:pPr>
      <w:r w:rsidRPr="00BD65DB">
        <w:lastRenderedPageBreak/>
        <w:t xml:space="preserve">Mal ve Hizmet Alım Giderleri </w:t>
      </w:r>
    </w:p>
    <w:p w:rsidR="00D33AF5" w:rsidRPr="004F5F5F" w:rsidRDefault="00D33AF5" w:rsidP="00CC198E">
      <w:pPr>
        <w:jc w:val="both"/>
        <w:rPr>
          <w:rFonts w:ascii="Times New Roman" w:hAnsi="Times New Roman" w:cs="Times New Roman"/>
          <w:color w:val="0D0D0D" w:themeColor="text1" w:themeTint="F2"/>
          <w:sz w:val="24"/>
          <w:szCs w:val="24"/>
        </w:rPr>
      </w:pPr>
      <w:r w:rsidRPr="004F5F5F">
        <w:rPr>
          <w:rFonts w:ascii="Times New Roman" w:hAnsi="Times New Roman" w:cs="Times New Roman"/>
          <w:color w:val="0D0D0D" w:themeColor="text1" w:themeTint="F2"/>
          <w:sz w:val="24"/>
          <w:szCs w:val="24"/>
        </w:rPr>
        <w:t>Mal ve</w:t>
      </w:r>
      <w:r w:rsidR="00AA3D76" w:rsidRPr="004F5F5F">
        <w:rPr>
          <w:rFonts w:ascii="Times New Roman" w:hAnsi="Times New Roman" w:cs="Times New Roman"/>
          <w:color w:val="0D0D0D" w:themeColor="text1" w:themeTint="F2"/>
          <w:sz w:val="24"/>
          <w:szCs w:val="24"/>
        </w:rPr>
        <w:t xml:space="preserve"> hizmet alım giderleri için </w:t>
      </w:r>
      <w:r w:rsidR="00747B08">
        <w:rPr>
          <w:rFonts w:ascii="Times New Roman" w:hAnsi="Times New Roman" w:cs="Times New Roman"/>
          <w:color w:val="0D0D0D" w:themeColor="text1" w:themeTint="F2"/>
          <w:sz w:val="24"/>
          <w:szCs w:val="24"/>
        </w:rPr>
        <w:t>2019</w:t>
      </w:r>
      <w:r w:rsidRPr="004F5F5F">
        <w:rPr>
          <w:rFonts w:ascii="Times New Roman" w:hAnsi="Times New Roman" w:cs="Times New Roman"/>
          <w:color w:val="0D0D0D" w:themeColor="text1" w:themeTint="F2"/>
          <w:sz w:val="24"/>
          <w:szCs w:val="24"/>
        </w:rPr>
        <w:t xml:space="preserve"> yılı başında </w:t>
      </w:r>
      <w:r w:rsidR="00747B08">
        <w:rPr>
          <w:rFonts w:ascii="Times New Roman" w:hAnsi="Times New Roman" w:cs="Times New Roman"/>
          <w:color w:val="0D0D0D" w:themeColor="text1" w:themeTint="F2"/>
          <w:sz w:val="24"/>
          <w:szCs w:val="24"/>
        </w:rPr>
        <w:t>156.395.000,00</w:t>
      </w:r>
      <w:r w:rsidRPr="004F5F5F">
        <w:rPr>
          <w:rFonts w:ascii="Times New Roman" w:eastAsia="Times New Roman" w:hAnsi="Times New Roman" w:cs="Times New Roman"/>
          <w:color w:val="0D0D0D" w:themeColor="text1" w:themeTint="F2"/>
          <w:sz w:val="24"/>
          <w:szCs w:val="24"/>
          <w:lang w:eastAsia="tr-TR"/>
        </w:rPr>
        <w:t xml:space="preserve">TL </w:t>
      </w:r>
      <w:r w:rsidR="00AA3D76" w:rsidRPr="004F5F5F">
        <w:rPr>
          <w:rFonts w:ascii="Times New Roman" w:hAnsi="Times New Roman" w:cs="Times New Roman"/>
          <w:color w:val="0D0D0D" w:themeColor="text1" w:themeTint="F2"/>
          <w:sz w:val="24"/>
          <w:szCs w:val="24"/>
        </w:rPr>
        <w:t xml:space="preserve">ödenek ayrılmıştır. </w:t>
      </w:r>
      <w:r w:rsidR="00747B08">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Ocak</w:t>
      </w:r>
      <w:r w:rsidR="0085214F" w:rsidRPr="004F5F5F">
        <w:rPr>
          <w:rFonts w:ascii="Times New Roman" w:hAnsi="Times New Roman" w:cs="Times New Roman"/>
          <w:color w:val="0D0D0D" w:themeColor="text1" w:themeTint="F2"/>
          <w:sz w:val="24"/>
          <w:szCs w:val="24"/>
        </w:rPr>
        <w:t>–Haziran döneminde</w:t>
      </w:r>
      <w:r w:rsidR="008E48A7">
        <w:rPr>
          <w:rFonts w:ascii="Times New Roman" w:hAnsi="Times New Roman" w:cs="Times New Roman"/>
          <w:color w:val="0D0D0D" w:themeColor="text1" w:themeTint="F2"/>
          <w:sz w:val="24"/>
          <w:szCs w:val="24"/>
        </w:rPr>
        <w:t xml:space="preserve"> 51.691.285,63</w:t>
      </w:r>
      <w:r w:rsidR="0085214F" w:rsidRPr="004F5F5F">
        <w:rPr>
          <w:rFonts w:ascii="Times New Roman" w:hAnsi="Times New Roman" w:cs="Times New Roman"/>
          <w:color w:val="0D0D0D" w:themeColor="text1" w:themeTint="F2"/>
          <w:sz w:val="24"/>
          <w:szCs w:val="24"/>
        </w:rPr>
        <w:t>-</w:t>
      </w:r>
      <w:r w:rsidRPr="004F5F5F">
        <w:rPr>
          <w:rFonts w:ascii="Times New Roman" w:hAnsi="Times New Roman" w:cs="Times New Roman"/>
          <w:color w:val="0D0D0D" w:themeColor="text1" w:themeTint="F2"/>
          <w:sz w:val="24"/>
          <w:szCs w:val="24"/>
        </w:rPr>
        <w:t>TL olan m</w:t>
      </w:r>
      <w:r w:rsidR="00AA3D76" w:rsidRPr="004F5F5F">
        <w:rPr>
          <w:rFonts w:ascii="Times New Roman" w:hAnsi="Times New Roman" w:cs="Times New Roman"/>
          <w:color w:val="0D0D0D" w:themeColor="text1" w:themeTint="F2"/>
          <w:sz w:val="24"/>
          <w:szCs w:val="24"/>
        </w:rPr>
        <w:t xml:space="preserve">al ve hizmet alım giderleri </w:t>
      </w:r>
      <w:r w:rsidR="00747B08">
        <w:rPr>
          <w:rFonts w:ascii="Times New Roman" w:hAnsi="Times New Roman" w:cs="Times New Roman"/>
          <w:color w:val="0D0D0D" w:themeColor="text1" w:themeTint="F2"/>
          <w:sz w:val="24"/>
          <w:szCs w:val="24"/>
        </w:rPr>
        <w:t>2019</w:t>
      </w:r>
      <w:r w:rsidRPr="004F5F5F">
        <w:rPr>
          <w:rFonts w:ascii="Times New Roman" w:hAnsi="Times New Roman" w:cs="Times New Roman"/>
          <w:color w:val="0D0D0D" w:themeColor="text1" w:themeTint="F2"/>
          <w:sz w:val="24"/>
          <w:szCs w:val="24"/>
        </w:rPr>
        <w:t xml:space="preserve"> yılı Oca</w:t>
      </w:r>
      <w:r w:rsidR="00AA3D76" w:rsidRPr="004F5F5F">
        <w:rPr>
          <w:rFonts w:ascii="Times New Roman" w:hAnsi="Times New Roman" w:cs="Times New Roman"/>
          <w:color w:val="0D0D0D" w:themeColor="text1" w:themeTint="F2"/>
          <w:sz w:val="24"/>
          <w:szCs w:val="24"/>
        </w:rPr>
        <w:t xml:space="preserve">k–Haziran döneminde </w:t>
      </w:r>
      <w:r w:rsidR="008E48A7">
        <w:rPr>
          <w:rFonts w:ascii="Times New Roman" w:hAnsi="Times New Roman" w:cs="Times New Roman"/>
          <w:color w:val="0D0D0D" w:themeColor="text1" w:themeTint="F2"/>
          <w:sz w:val="24"/>
          <w:szCs w:val="24"/>
        </w:rPr>
        <w:t>12.549.370,94</w:t>
      </w:r>
      <w:r w:rsidRPr="004F5F5F">
        <w:rPr>
          <w:rFonts w:ascii="Times New Roman" w:hAnsi="Times New Roman" w:cs="Times New Roman"/>
          <w:color w:val="0D0D0D" w:themeColor="text1" w:themeTint="F2"/>
          <w:sz w:val="24"/>
          <w:szCs w:val="24"/>
        </w:rPr>
        <w:t xml:space="preserve">TL artışla </w:t>
      </w:r>
      <w:r w:rsidR="008E48A7">
        <w:rPr>
          <w:rFonts w:ascii="Times New Roman" w:hAnsi="Times New Roman" w:cs="Times New Roman"/>
          <w:color w:val="0D0D0D" w:themeColor="text1" w:themeTint="F2"/>
          <w:sz w:val="24"/>
          <w:szCs w:val="24"/>
        </w:rPr>
        <w:t>64.240.656,57</w:t>
      </w:r>
      <w:r w:rsidRPr="004F5F5F">
        <w:rPr>
          <w:rFonts w:ascii="Times New Roman" w:hAnsi="Times New Roman" w:cs="Times New Roman"/>
          <w:color w:val="0D0D0D" w:themeColor="text1" w:themeTint="F2"/>
          <w:sz w:val="24"/>
          <w:szCs w:val="24"/>
        </w:rPr>
        <w:t>TLolmuştur. Mal ve hizmet al</w:t>
      </w:r>
      <w:r w:rsidR="00A254A5" w:rsidRPr="004F5F5F">
        <w:rPr>
          <w:rFonts w:ascii="Times New Roman" w:hAnsi="Times New Roman" w:cs="Times New Roman"/>
          <w:color w:val="0D0D0D" w:themeColor="text1" w:themeTint="F2"/>
          <w:sz w:val="24"/>
          <w:szCs w:val="24"/>
        </w:rPr>
        <w:t xml:space="preserve">ımı giderlerindeki artış </w:t>
      </w:r>
      <w:proofErr w:type="gramStart"/>
      <w:r w:rsidR="004F5F5F" w:rsidRPr="004F5F5F">
        <w:rPr>
          <w:rFonts w:ascii="Times New Roman" w:hAnsi="Times New Roman" w:cs="Times New Roman"/>
          <w:color w:val="0D0D0D" w:themeColor="text1" w:themeTint="F2"/>
          <w:sz w:val="24"/>
          <w:szCs w:val="24"/>
        </w:rPr>
        <w:t>%</w:t>
      </w:r>
      <w:r w:rsidR="00BA3FF0">
        <w:rPr>
          <w:rFonts w:ascii="Times New Roman" w:hAnsi="Times New Roman" w:cs="Times New Roman"/>
          <w:color w:val="0D0D0D" w:themeColor="text1" w:themeTint="F2"/>
          <w:sz w:val="24"/>
          <w:szCs w:val="24"/>
        </w:rPr>
        <w:t xml:space="preserve"> 24,3</w:t>
      </w:r>
      <w:proofErr w:type="gramEnd"/>
      <w:r w:rsidR="00BA3FF0">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 xml:space="preserve">olarak gerçekleşmiştir. Anılan dönemlerdeki mal ve hizmet alımı giderlerinin </w:t>
      </w:r>
      <w:r w:rsidR="00CC198E" w:rsidRPr="004F5F5F">
        <w:rPr>
          <w:rFonts w:ascii="Times New Roman" w:hAnsi="Times New Roman" w:cs="Times New Roman"/>
          <w:color w:val="0D0D0D" w:themeColor="text1" w:themeTint="F2"/>
          <w:sz w:val="24"/>
          <w:szCs w:val="24"/>
        </w:rPr>
        <w:t>aylık gerçekleşmeleri</w:t>
      </w:r>
      <w:r w:rsidRPr="004F5F5F">
        <w:rPr>
          <w:rFonts w:ascii="Times New Roman" w:hAnsi="Times New Roman" w:cs="Times New Roman"/>
          <w:color w:val="0D0D0D" w:themeColor="text1" w:themeTint="F2"/>
          <w:sz w:val="24"/>
          <w:szCs w:val="24"/>
        </w:rPr>
        <w:t xml:space="preserve"> aşağıda gösterilmiştir</w:t>
      </w:r>
    </w:p>
    <w:p w:rsidR="009C1F4F" w:rsidRPr="008A5018" w:rsidRDefault="009C1F4F" w:rsidP="00CC198E">
      <w:pPr>
        <w:jc w:val="both"/>
        <w:rPr>
          <w:rFonts w:ascii="Times New Roman" w:hAnsi="Times New Roman" w:cs="Times New Roman"/>
          <w:color w:val="0D0D0D" w:themeColor="text1" w:themeTint="F2"/>
          <w:sz w:val="24"/>
          <w:szCs w:val="24"/>
        </w:rPr>
      </w:pPr>
    </w:p>
    <w:tbl>
      <w:tblPr>
        <w:tblStyle w:val="TabloKlavuzu"/>
        <w:tblW w:w="9074" w:type="dxa"/>
        <w:tblInd w:w="-5" w:type="dxa"/>
        <w:tblLayout w:type="fixed"/>
        <w:tblLook w:val="0000" w:firstRow="0" w:lastRow="0" w:firstColumn="0" w:lastColumn="0" w:noHBand="0" w:noVBand="0"/>
      </w:tblPr>
      <w:tblGrid>
        <w:gridCol w:w="1531"/>
        <w:gridCol w:w="1701"/>
        <w:gridCol w:w="1843"/>
        <w:gridCol w:w="1984"/>
        <w:gridCol w:w="2015"/>
      </w:tblGrid>
      <w:tr w:rsidR="00D33AF5" w:rsidRPr="00F060B8" w:rsidTr="00BA3FF0">
        <w:trPr>
          <w:trHeight w:val="283"/>
        </w:trPr>
        <w:tc>
          <w:tcPr>
            <w:tcW w:w="9074" w:type="dxa"/>
            <w:gridSpan w:val="5"/>
          </w:tcPr>
          <w:p w:rsidR="00D33AF5" w:rsidRPr="00F060B8" w:rsidRDefault="00747B08" w:rsidP="00897E07">
            <w:pPr>
              <w:pStyle w:val="Default"/>
              <w:rPr>
                <w:rFonts w:asciiTheme="minorHAnsi" w:hAnsiTheme="minorHAnsi" w:cstheme="minorHAnsi"/>
                <w:sz w:val="22"/>
                <w:szCs w:val="22"/>
              </w:rPr>
            </w:pPr>
            <w:r>
              <w:rPr>
                <w:rFonts w:asciiTheme="minorHAnsi" w:hAnsiTheme="minorHAnsi" w:cstheme="minorHAnsi"/>
                <w:sz w:val="22"/>
                <w:szCs w:val="22"/>
              </w:rPr>
              <w:t>2018</w:t>
            </w:r>
            <w:r w:rsidR="004F5F5F" w:rsidRPr="00F060B8">
              <w:rPr>
                <w:rFonts w:asciiTheme="minorHAnsi" w:hAnsiTheme="minorHAnsi" w:cstheme="minorHAnsi"/>
                <w:sz w:val="22"/>
                <w:szCs w:val="22"/>
              </w:rPr>
              <w:t>-</w:t>
            </w:r>
            <w:r>
              <w:rPr>
                <w:rFonts w:asciiTheme="minorHAnsi" w:hAnsiTheme="minorHAnsi" w:cstheme="minorHAnsi"/>
                <w:sz w:val="22"/>
                <w:szCs w:val="22"/>
              </w:rPr>
              <w:t>2019</w:t>
            </w:r>
            <w:r w:rsidR="00D33AF5" w:rsidRPr="00F060B8">
              <w:rPr>
                <w:rFonts w:asciiTheme="minorHAnsi" w:hAnsiTheme="minorHAnsi" w:cstheme="minorHAnsi"/>
                <w:sz w:val="22"/>
                <w:szCs w:val="22"/>
              </w:rPr>
              <w:t xml:space="preserve"> Mal ve Hizmet Alım Giderleri </w:t>
            </w:r>
          </w:p>
        </w:tc>
      </w:tr>
      <w:tr w:rsidR="00D33AF5" w:rsidRPr="00F060B8" w:rsidTr="00BA3FF0">
        <w:trPr>
          <w:trHeight w:val="283"/>
        </w:trPr>
        <w:tc>
          <w:tcPr>
            <w:tcW w:w="1531" w:type="dxa"/>
          </w:tcPr>
          <w:p w:rsidR="00D33AF5" w:rsidRPr="00F060B8" w:rsidRDefault="00D33AF5" w:rsidP="005E32BD">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D33AF5" w:rsidRPr="00F060B8" w:rsidRDefault="00592518" w:rsidP="00897E07">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747B08">
              <w:rPr>
                <w:rFonts w:asciiTheme="minorHAnsi" w:hAnsiTheme="minorHAnsi" w:cstheme="minorHAnsi"/>
                <w:sz w:val="22"/>
                <w:szCs w:val="22"/>
              </w:rPr>
              <w:t>8</w:t>
            </w:r>
          </w:p>
        </w:tc>
        <w:tc>
          <w:tcPr>
            <w:tcW w:w="1843" w:type="dxa"/>
          </w:tcPr>
          <w:p w:rsidR="00D33AF5" w:rsidRPr="00F060B8" w:rsidRDefault="00592518" w:rsidP="00897E07">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747B08">
              <w:rPr>
                <w:rFonts w:asciiTheme="minorHAnsi" w:hAnsiTheme="minorHAnsi" w:cstheme="minorHAnsi"/>
                <w:sz w:val="22"/>
                <w:szCs w:val="22"/>
              </w:rPr>
              <w:t>9</w:t>
            </w:r>
          </w:p>
        </w:tc>
        <w:tc>
          <w:tcPr>
            <w:tcW w:w="1984"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764.463,28</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979.457,38</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214.994,10</w:t>
            </w:r>
          </w:p>
        </w:tc>
        <w:tc>
          <w:tcPr>
            <w:tcW w:w="2015" w:type="dxa"/>
            <w:vAlign w:val="bottom"/>
          </w:tcPr>
          <w:p w:rsidR="00183503" w:rsidRDefault="00183503" w:rsidP="00183503">
            <w:pPr>
              <w:jc w:val="right"/>
              <w:rPr>
                <w:color w:val="0D0D0D"/>
              </w:rPr>
            </w:pPr>
            <w:r>
              <w:rPr>
                <w:color w:val="0D0D0D"/>
              </w:rPr>
              <w:t>28,1</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9.603.480,13</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12.609.881,53</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3.006.401,40</w:t>
            </w:r>
          </w:p>
        </w:tc>
        <w:tc>
          <w:tcPr>
            <w:tcW w:w="2015" w:type="dxa"/>
            <w:vAlign w:val="bottom"/>
          </w:tcPr>
          <w:p w:rsidR="00183503" w:rsidRDefault="00183503" w:rsidP="00183503">
            <w:pPr>
              <w:jc w:val="right"/>
              <w:rPr>
                <w:color w:val="0D0D0D"/>
              </w:rPr>
            </w:pPr>
            <w:r>
              <w:rPr>
                <w:color w:val="0D0D0D"/>
              </w:rPr>
              <w:t>31,3</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9.726.150,71</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15.077.296,59</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5.351.145,88</w:t>
            </w:r>
          </w:p>
        </w:tc>
        <w:tc>
          <w:tcPr>
            <w:tcW w:w="2015" w:type="dxa"/>
            <w:vAlign w:val="bottom"/>
          </w:tcPr>
          <w:p w:rsidR="00183503" w:rsidRDefault="00183503" w:rsidP="00183503">
            <w:pPr>
              <w:jc w:val="right"/>
              <w:rPr>
                <w:color w:val="0D0D0D"/>
              </w:rPr>
            </w:pPr>
            <w:r>
              <w:rPr>
                <w:color w:val="0D0D0D"/>
              </w:rPr>
              <w:t>55,0</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10.201.062,59</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12.108.117,83</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1.907.055,24</w:t>
            </w:r>
          </w:p>
        </w:tc>
        <w:tc>
          <w:tcPr>
            <w:tcW w:w="2015" w:type="dxa"/>
            <w:vAlign w:val="bottom"/>
          </w:tcPr>
          <w:p w:rsidR="00183503" w:rsidRDefault="00183503" w:rsidP="00183503">
            <w:pPr>
              <w:jc w:val="right"/>
              <w:rPr>
                <w:color w:val="0D0D0D"/>
              </w:rPr>
            </w:pPr>
            <w:r>
              <w:rPr>
                <w:color w:val="0D0D0D"/>
              </w:rPr>
              <w:t>18,7</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5.970.699,23</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12.554.680,33</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6.583.981,10</w:t>
            </w:r>
          </w:p>
        </w:tc>
        <w:tc>
          <w:tcPr>
            <w:tcW w:w="2015" w:type="dxa"/>
            <w:vAlign w:val="bottom"/>
          </w:tcPr>
          <w:p w:rsidR="00183503" w:rsidRDefault="00183503" w:rsidP="00183503">
            <w:pPr>
              <w:jc w:val="right"/>
              <w:rPr>
                <w:color w:val="0D0D0D"/>
              </w:rPr>
            </w:pPr>
            <w:r>
              <w:rPr>
                <w:color w:val="0D0D0D"/>
              </w:rPr>
              <w:t>110,3</w:t>
            </w:r>
          </w:p>
        </w:tc>
      </w:tr>
      <w:tr w:rsidR="00183503" w:rsidRPr="00F060B8" w:rsidTr="00BA3FF0">
        <w:trPr>
          <w:trHeight w:val="283"/>
        </w:trPr>
        <w:tc>
          <w:tcPr>
            <w:tcW w:w="1531" w:type="dxa"/>
          </w:tcPr>
          <w:p w:rsidR="00183503" w:rsidRPr="005E32BD" w:rsidRDefault="00183503" w:rsidP="00183503">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183503" w:rsidRDefault="00183503" w:rsidP="00183503">
            <w:pPr>
              <w:jc w:val="right"/>
              <w:rPr>
                <w:rFonts w:ascii="Calibri" w:hAnsi="Calibri"/>
                <w:color w:val="000000"/>
              </w:rPr>
            </w:pPr>
            <w:r>
              <w:rPr>
                <w:rFonts w:ascii="Calibri" w:hAnsi="Calibri"/>
                <w:color w:val="000000"/>
              </w:rPr>
              <w:t>15.425.429,69</w:t>
            </w:r>
          </w:p>
        </w:tc>
        <w:tc>
          <w:tcPr>
            <w:tcW w:w="1843" w:type="dxa"/>
            <w:vAlign w:val="center"/>
          </w:tcPr>
          <w:p w:rsidR="00183503" w:rsidRDefault="00183503" w:rsidP="00183503">
            <w:pPr>
              <w:jc w:val="right"/>
              <w:rPr>
                <w:rFonts w:ascii="Calibri" w:hAnsi="Calibri"/>
                <w:color w:val="000000"/>
              </w:rPr>
            </w:pPr>
            <w:r>
              <w:rPr>
                <w:rFonts w:ascii="Calibri" w:hAnsi="Calibri"/>
                <w:color w:val="000000"/>
              </w:rPr>
              <w:t>10.911.222,91</w:t>
            </w:r>
          </w:p>
        </w:tc>
        <w:tc>
          <w:tcPr>
            <w:tcW w:w="1984" w:type="dxa"/>
            <w:vAlign w:val="bottom"/>
          </w:tcPr>
          <w:p w:rsidR="00183503" w:rsidRDefault="00183503" w:rsidP="00183503">
            <w:pPr>
              <w:jc w:val="right"/>
              <w:rPr>
                <w:rFonts w:ascii="Calibri" w:hAnsi="Calibri"/>
                <w:color w:val="000000"/>
              </w:rPr>
            </w:pPr>
            <w:r>
              <w:rPr>
                <w:rFonts w:ascii="Calibri" w:hAnsi="Calibri"/>
                <w:color w:val="000000"/>
              </w:rPr>
              <w:t>-4.514.206,78</w:t>
            </w:r>
          </w:p>
        </w:tc>
        <w:tc>
          <w:tcPr>
            <w:tcW w:w="2015" w:type="dxa"/>
            <w:vAlign w:val="bottom"/>
          </w:tcPr>
          <w:p w:rsidR="00183503" w:rsidRDefault="00183503" w:rsidP="00183503">
            <w:pPr>
              <w:jc w:val="right"/>
              <w:rPr>
                <w:color w:val="0D0D0D"/>
              </w:rPr>
            </w:pPr>
            <w:r>
              <w:rPr>
                <w:color w:val="0D0D0D"/>
              </w:rPr>
              <w:t>-29,3</w:t>
            </w:r>
          </w:p>
        </w:tc>
      </w:tr>
      <w:tr w:rsidR="00183503" w:rsidRPr="00F060B8" w:rsidTr="00BA3FF0">
        <w:trPr>
          <w:trHeight w:val="283"/>
        </w:trPr>
        <w:tc>
          <w:tcPr>
            <w:tcW w:w="1531" w:type="dxa"/>
          </w:tcPr>
          <w:p w:rsidR="00183503" w:rsidRPr="00F060B8" w:rsidRDefault="00183503" w:rsidP="00183503">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183503" w:rsidRDefault="00183503" w:rsidP="00183503">
            <w:pPr>
              <w:jc w:val="right"/>
              <w:rPr>
                <w:b/>
                <w:bCs/>
                <w:color w:val="0D0D0D"/>
              </w:rPr>
            </w:pPr>
            <w:r>
              <w:rPr>
                <w:b/>
                <w:bCs/>
                <w:color w:val="0D0D0D"/>
              </w:rPr>
              <w:t>51.691.285,63</w:t>
            </w:r>
          </w:p>
        </w:tc>
        <w:tc>
          <w:tcPr>
            <w:tcW w:w="1843" w:type="dxa"/>
            <w:vAlign w:val="bottom"/>
          </w:tcPr>
          <w:p w:rsidR="00183503" w:rsidRDefault="00183503" w:rsidP="00183503">
            <w:pPr>
              <w:jc w:val="right"/>
              <w:rPr>
                <w:rFonts w:ascii="Calibri" w:hAnsi="Calibri"/>
                <w:b/>
                <w:bCs/>
                <w:color w:val="000000"/>
              </w:rPr>
            </w:pPr>
            <w:r>
              <w:rPr>
                <w:rFonts w:ascii="Calibri" w:hAnsi="Calibri"/>
                <w:b/>
                <w:bCs/>
                <w:color w:val="000000"/>
              </w:rPr>
              <w:t>64.240.656,57</w:t>
            </w:r>
          </w:p>
        </w:tc>
        <w:tc>
          <w:tcPr>
            <w:tcW w:w="1984" w:type="dxa"/>
            <w:vAlign w:val="bottom"/>
          </w:tcPr>
          <w:p w:rsidR="00183503" w:rsidRPr="00FB6494" w:rsidRDefault="00183503" w:rsidP="00183503">
            <w:pPr>
              <w:jc w:val="right"/>
              <w:rPr>
                <w:rFonts w:ascii="Calibri" w:hAnsi="Calibri"/>
                <w:b/>
                <w:color w:val="000000"/>
              </w:rPr>
            </w:pPr>
            <w:r w:rsidRPr="00FB6494">
              <w:rPr>
                <w:rFonts w:ascii="Calibri" w:hAnsi="Calibri"/>
                <w:b/>
                <w:color w:val="000000"/>
              </w:rPr>
              <w:t>12.549.370,94</w:t>
            </w:r>
          </w:p>
        </w:tc>
        <w:tc>
          <w:tcPr>
            <w:tcW w:w="2015" w:type="dxa"/>
            <w:vAlign w:val="bottom"/>
          </w:tcPr>
          <w:p w:rsidR="00183503" w:rsidRPr="00183503" w:rsidRDefault="00183503" w:rsidP="00183503">
            <w:pPr>
              <w:jc w:val="right"/>
              <w:rPr>
                <w:b/>
                <w:bCs/>
                <w:color w:val="0D0D0D"/>
              </w:rPr>
            </w:pPr>
            <w:r w:rsidRPr="00183503">
              <w:rPr>
                <w:b/>
                <w:bCs/>
                <w:color w:val="0D0D0D"/>
              </w:rPr>
              <w:t>24,3</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0F6824" w:rsidRDefault="00183503" w:rsidP="00D33AF5">
      <w:pPr>
        <w:rPr>
          <w:rFonts w:ascii="Times New Roman" w:hAnsi="Times New Roman" w:cs="Times New Roman"/>
          <w:color w:val="0D0D0D" w:themeColor="text1" w:themeTint="F2"/>
          <w:sz w:val="24"/>
          <w:szCs w:val="24"/>
        </w:rPr>
      </w:pPr>
      <w:r>
        <w:rPr>
          <w:noProof/>
        </w:rPr>
        <w:drawing>
          <wp:inline distT="0" distB="0" distL="0" distR="0" wp14:anchorId="5B7B7E9C" wp14:editId="5D008F4F">
            <wp:extent cx="5760720" cy="2809875"/>
            <wp:effectExtent l="0" t="0" r="0" b="0"/>
            <wp:docPr id="32" name="Grafik 32">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3AF5" w:rsidRDefault="00D33AF5" w:rsidP="002F1A14">
      <w:pPr>
        <w:pStyle w:val="Default"/>
        <w:numPr>
          <w:ilvl w:val="0"/>
          <w:numId w:val="3"/>
        </w:numPr>
        <w:spacing w:after="120"/>
        <w:ind w:hanging="720"/>
      </w:pPr>
      <w:r w:rsidRPr="00BD65DB">
        <w:t xml:space="preserve">Faiz Gideri </w:t>
      </w:r>
    </w:p>
    <w:p w:rsidR="00D76320" w:rsidRPr="00B31993" w:rsidRDefault="00B04958" w:rsidP="00E468DC">
      <w:pPr>
        <w:spacing w:after="120"/>
        <w:jc w:val="both"/>
        <w:rPr>
          <w:rFonts w:ascii="Times New Roman" w:hAnsi="Times New Roman" w:cs="Times New Roman"/>
          <w:color w:val="0D0D0D" w:themeColor="text1" w:themeTint="F2"/>
          <w:sz w:val="24"/>
          <w:szCs w:val="24"/>
        </w:rPr>
      </w:pPr>
      <w:r w:rsidRPr="00B31993">
        <w:rPr>
          <w:rFonts w:ascii="Times New Roman" w:hAnsi="Times New Roman" w:cs="Times New Roman"/>
          <w:color w:val="0D0D0D" w:themeColor="text1" w:themeTint="F2"/>
          <w:sz w:val="24"/>
          <w:szCs w:val="24"/>
        </w:rPr>
        <w:t xml:space="preserve">Faiz gideri için </w:t>
      </w:r>
      <w:r w:rsidR="00FB6494">
        <w:rPr>
          <w:rFonts w:ascii="Times New Roman" w:hAnsi="Times New Roman" w:cs="Times New Roman"/>
          <w:color w:val="0D0D0D" w:themeColor="text1" w:themeTint="F2"/>
          <w:sz w:val="24"/>
          <w:szCs w:val="24"/>
        </w:rPr>
        <w:t>2019</w:t>
      </w:r>
      <w:r w:rsidRPr="00B31993">
        <w:rPr>
          <w:rFonts w:ascii="Times New Roman" w:hAnsi="Times New Roman" w:cs="Times New Roman"/>
          <w:color w:val="0D0D0D" w:themeColor="text1" w:themeTint="F2"/>
          <w:sz w:val="24"/>
          <w:szCs w:val="24"/>
        </w:rPr>
        <w:t xml:space="preserve"> mali yılı başında </w:t>
      </w:r>
      <w:r w:rsidR="00FB6494">
        <w:rPr>
          <w:rFonts w:ascii="Times New Roman" w:hAnsi="Times New Roman" w:cs="Times New Roman"/>
          <w:color w:val="0D0D0D" w:themeColor="text1" w:themeTint="F2"/>
          <w:sz w:val="24"/>
          <w:szCs w:val="24"/>
        </w:rPr>
        <w:t>7</w:t>
      </w:r>
      <w:r w:rsidRPr="00B31993">
        <w:rPr>
          <w:rFonts w:ascii="Times New Roman" w:hAnsi="Times New Roman" w:cs="Times New Roman"/>
          <w:color w:val="0D0D0D" w:themeColor="text1" w:themeTint="F2"/>
          <w:sz w:val="24"/>
          <w:szCs w:val="24"/>
        </w:rPr>
        <w:t>.000.000,00.-</w:t>
      </w:r>
      <w:r w:rsidRPr="00B31993">
        <w:rPr>
          <w:rFonts w:ascii="Times New Roman" w:eastAsia="Times New Roman" w:hAnsi="Times New Roman" w:cs="Times New Roman"/>
          <w:color w:val="0D0D0D" w:themeColor="text1" w:themeTint="F2"/>
          <w:sz w:val="24"/>
          <w:szCs w:val="24"/>
          <w:lang w:eastAsia="tr-TR"/>
        </w:rPr>
        <w:t xml:space="preserve"> TL </w:t>
      </w:r>
      <w:r w:rsidRPr="00B31993">
        <w:rPr>
          <w:rFonts w:ascii="Times New Roman" w:hAnsi="Times New Roman" w:cs="Times New Roman"/>
          <w:color w:val="0D0D0D" w:themeColor="text1" w:themeTint="F2"/>
          <w:sz w:val="24"/>
          <w:szCs w:val="24"/>
        </w:rPr>
        <w:t xml:space="preserve">ödenek ayrılmıştır. </w:t>
      </w:r>
      <w:r w:rsidR="00FB6494">
        <w:rPr>
          <w:rFonts w:ascii="Times New Roman" w:hAnsi="Times New Roman" w:cs="Times New Roman"/>
          <w:color w:val="0D0D0D" w:themeColor="text1" w:themeTint="F2"/>
          <w:sz w:val="24"/>
          <w:szCs w:val="24"/>
        </w:rPr>
        <w:t>2018</w:t>
      </w:r>
      <w:r w:rsidRPr="00B31993">
        <w:rPr>
          <w:rFonts w:ascii="Times New Roman" w:hAnsi="Times New Roman" w:cs="Times New Roman"/>
          <w:color w:val="0D0D0D" w:themeColor="text1" w:themeTint="F2"/>
          <w:sz w:val="24"/>
          <w:szCs w:val="24"/>
        </w:rPr>
        <w:t xml:space="preserve"> Ocak–Haziran dönemi için</w:t>
      </w:r>
      <w:r w:rsidR="0013442C">
        <w:rPr>
          <w:rFonts w:ascii="Times New Roman" w:hAnsi="Times New Roman" w:cs="Times New Roman"/>
          <w:color w:val="0D0D0D" w:themeColor="text1" w:themeTint="F2"/>
          <w:sz w:val="24"/>
          <w:szCs w:val="24"/>
        </w:rPr>
        <w:t xml:space="preserve"> 7.262.189,75</w:t>
      </w:r>
      <w:r w:rsidRPr="00B31993">
        <w:rPr>
          <w:rFonts w:ascii="Times New Roman" w:eastAsia="Times New Roman" w:hAnsi="Times New Roman" w:cs="Times New Roman"/>
          <w:color w:val="0D0D0D" w:themeColor="text1" w:themeTint="F2"/>
          <w:sz w:val="24"/>
          <w:szCs w:val="24"/>
          <w:lang w:eastAsia="tr-TR"/>
        </w:rPr>
        <w:t>TL</w:t>
      </w:r>
      <w:r w:rsidRPr="00B31993">
        <w:rPr>
          <w:rFonts w:ascii="Times New Roman" w:eastAsia="Times New Roman" w:hAnsi="Times New Roman" w:cs="Times New Roman"/>
          <w:sz w:val="24"/>
          <w:szCs w:val="24"/>
          <w:lang w:eastAsia="tr-TR"/>
        </w:rPr>
        <w:t xml:space="preserve"> olan </w:t>
      </w:r>
      <w:r w:rsidRPr="00B31993">
        <w:rPr>
          <w:rFonts w:ascii="Times New Roman" w:hAnsi="Times New Roman" w:cs="Times New Roman"/>
          <w:color w:val="0D0D0D" w:themeColor="text1" w:themeTint="F2"/>
          <w:sz w:val="24"/>
          <w:szCs w:val="24"/>
        </w:rPr>
        <w:t>faiz gideri</w:t>
      </w:r>
      <w:r w:rsidRPr="00B31993">
        <w:rPr>
          <w:rFonts w:ascii="Times New Roman" w:eastAsia="Times New Roman" w:hAnsi="Times New Roman" w:cs="Times New Roman"/>
          <w:color w:val="0D0D0D" w:themeColor="text1" w:themeTint="F2"/>
          <w:sz w:val="24"/>
          <w:szCs w:val="24"/>
          <w:lang w:eastAsia="tr-TR"/>
        </w:rPr>
        <w:t xml:space="preserve">, </w:t>
      </w:r>
      <w:r w:rsidR="00FB6494">
        <w:rPr>
          <w:rFonts w:ascii="Times New Roman" w:eastAsia="Times New Roman" w:hAnsi="Times New Roman" w:cs="Times New Roman"/>
          <w:color w:val="0D0D0D" w:themeColor="text1" w:themeTint="F2"/>
          <w:sz w:val="24"/>
          <w:szCs w:val="24"/>
          <w:lang w:eastAsia="tr-TR"/>
        </w:rPr>
        <w:t>2019</w:t>
      </w:r>
      <w:r w:rsidRPr="00B31993">
        <w:rPr>
          <w:rFonts w:ascii="Times New Roman" w:hAnsi="Times New Roman" w:cs="Times New Roman"/>
          <w:color w:val="0D0D0D" w:themeColor="text1" w:themeTint="F2"/>
          <w:sz w:val="24"/>
          <w:szCs w:val="24"/>
        </w:rPr>
        <w:t xml:space="preserve"> Ocak-</w:t>
      </w:r>
      <w:proofErr w:type="gramStart"/>
      <w:r w:rsidRPr="00B31993">
        <w:rPr>
          <w:rFonts w:ascii="Times New Roman" w:hAnsi="Times New Roman" w:cs="Times New Roman"/>
          <w:color w:val="0D0D0D" w:themeColor="text1" w:themeTint="F2"/>
          <w:sz w:val="24"/>
          <w:szCs w:val="24"/>
        </w:rPr>
        <w:t>Haziran  döneminde</w:t>
      </w:r>
      <w:proofErr w:type="gramEnd"/>
      <w:r w:rsidRPr="00B31993">
        <w:rPr>
          <w:rFonts w:ascii="Times New Roman" w:hAnsi="Times New Roman" w:cs="Times New Roman"/>
          <w:color w:val="0D0D0D" w:themeColor="text1" w:themeTint="F2"/>
          <w:sz w:val="24"/>
          <w:szCs w:val="24"/>
        </w:rPr>
        <w:t xml:space="preserve"> </w:t>
      </w:r>
      <w:r w:rsidR="0013442C">
        <w:rPr>
          <w:rFonts w:ascii="Times New Roman" w:hAnsi="Times New Roman" w:cs="Times New Roman"/>
          <w:color w:val="0D0D0D" w:themeColor="text1" w:themeTint="F2"/>
          <w:sz w:val="24"/>
          <w:szCs w:val="24"/>
        </w:rPr>
        <w:t>3.369.863,05</w:t>
      </w:r>
      <w:r w:rsidR="00FB6494">
        <w:rPr>
          <w:rFonts w:ascii="Times New Roman" w:hAnsi="Times New Roman" w:cs="Times New Roman"/>
          <w:color w:val="0D0D0D" w:themeColor="text1" w:themeTint="F2"/>
          <w:sz w:val="24"/>
          <w:szCs w:val="24"/>
        </w:rPr>
        <w:t>T</w:t>
      </w:r>
      <w:r w:rsidR="0013442C">
        <w:rPr>
          <w:rFonts w:ascii="Times New Roman" w:hAnsi="Times New Roman" w:cs="Times New Roman"/>
          <w:bCs/>
          <w:color w:val="000000"/>
          <w:sz w:val="24"/>
          <w:szCs w:val="24"/>
        </w:rPr>
        <w:t>L artışla 10.632.052,80</w:t>
      </w:r>
      <w:r w:rsidRPr="00B31993">
        <w:rPr>
          <w:rFonts w:ascii="Times New Roman" w:eastAsia="Times New Roman" w:hAnsi="Times New Roman" w:cs="Times New Roman"/>
          <w:color w:val="0D0D0D" w:themeColor="text1" w:themeTint="F2"/>
          <w:sz w:val="24"/>
          <w:szCs w:val="24"/>
          <w:lang w:eastAsia="tr-TR"/>
        </w:rPr>
        <w:t xml:space="preserve">TL </w:t>
      </w:r>
      <w:r w:rsidR="00D76320" w:rsidRPr="00B31993">
        <w:rPr>
          <w:rFonts w:ascii="Times New Roman" w:eastAsia="Times New Roman" w:hAnsi="Times New Roman" w:cs="Times New Roman"/>
          <w:sz w:val="24"/>
          <w:szCs w:val="24"/>
          <w:lang w:eastAsia="tr-TR"/>
        </w:rPr>
        <w:t>olmuştur</w:t>
      </w:r>
      <w:r w:rsidRPr="00B31993">
        <w:rPr>
          <w:rFonts w:ascii="Times New Roman" w:hAnsi="Times New Roman" w:cs="Times New Roman"/>
          <w:sz w:val="24"/>
          <w:szCs w:val="24"/>
        </w:rPr>
        <w:t>. Faiz</w:t>
      </w:r>
      <w:r w:rsidRPr="00B31993">
        <w:rPr>
          <w:rFonts w:ascii="Times New Roman" w:hAnsi="Times New Roman" w:cs="Times New Roman"/>
          <w:color w:val="0D0D0D" w:themeColor="text1" w:themeTint="F2"/>
          <w:sz w:val="24"/>
          <w:szCs w:val="24"/>
        </w:rPr>
        <w:t xml:space="preserve"> giderlerindeki artış </w:t>
      </w:r>
      <w:proofErr w:type="gramStart"/>
      <w:r w:rsidR="00FB6494">
        <w:rPr>
          <w:rFonts w:ascii="Times New Roman" w:hAnsi="Times New Roman" w:cs="Times New Roman"/>
          <w:color w:val="0D0D0D" w:themeColor="text1" w:themeTint="F2"/>
          <w:sz w:val="24"/>
          <w:szCs w:val="24"/>
        </w:rPr>
        <w:t>%</w:t>
      </w:r>
      <w:r w:rsidR="00BA3FF0">
        <w:rPr>
          <w:rFonts w:ascii="Times New Roman" w:hAnsi="Times New Roman" w:cs="Times New Roman"/>
          <w:color w:val="0D0D0D" w:themeColor="text1" w:themeTint="F2"/>
          <w:sz w:val="24"/>
          <w:szCs w:val="24"/>
        </w:rPr>
        <w:t xml:space="preserve"> 46,4</w:t>
      </w:r>
      <w:proofErr w:type="gramEnd"/>
      <w:r w:rsidR="00BA3FF0">
        <w:rPr>
          <w:rFonts w:ascii="Times New Roman" w:hAnsi="Times New Roman" w:cs="Times New Roman"/>
          <w:color w:val="0D0D0D" w:themeColor="text1" w:themeTint="F2"/>
          <w:sz w:val="24"/>
          <w:szCs w:val="24"/>
        </w:rPr>
        <w:t xml:space="preserve"> </w:t>
      </w:r>
      <w:r w:rsidRPr="00B31993">
        <w:rPr>
          <w:rFonts w:ascii="Times New Roman" w:hAnsi="Times New Roman" w:cs="Times New Roman"/>
          <w:color w:val="0D0D0D" w:themeColor="text1" w:themeTint="F2"/>
          <w:sz w:val="24"/>
          <w:szCs w:val="24"/>
        </w:rPr>
        <w:t>olarak gerçekleşmiştir</w:t>
      </w:r>
      <w:r w:rsidR="00D76320" w:rsidRPr="00B31993">
        <w:rPr>
          <w:rFonts w:ascii="Times New Roman" w:hAnsi="Times New Roman" w:cs="Times New Roman"/>
          <w:sz w:val="24"/>
          <w:szCs w:val="24"/>
        </w:rPr>
        <w:t>.</w:t>
      </w:r>
      <w:r w:rsidR="00D76320" w:rsidRPr="00B31993">
        <w:rPr>
          <w:rFonts w:ascii="Times New Roman" w:hAnsi="Times New Roman" w:cs="Times New Roman"/>
          <w:color w:val="0D0D0D" w:themeColor="text1" w:themeTint="F2"/>
          <w:sz w:val="24"/>
          <w:szCs w:val="24"/>
        </w:rPr>
        <w:t xml:space="preserve"> Anılan dönemlerdeki faiz giderlerinin aylık gerçekleşmeleri aşağıda gösterilmiştir</w:t>
      </w:r>
    </w:p>
    <w:tbl>
      <w:tblPr>
        <w:tblStyle w:val="TabloKlavuzu"/>
        <w:tblW w:w="8961" w:type="dxa"/>
        <w:tblInd w:w="108" w:type="dxa"/>
        <w:tblLayout w:type="fixed"/>
        <w:tblLook w:val="0000" w:firstRow="0" w:lastRow="0" w:firstColumn="0" w:lastColumn="0" w:noHBand="0" w:noVBand="0"/>
      </w:tblPr>
      <w:tblGrid>
        <w:gridCol w:w="1418"/>
        <w:gridCol w:w="1701"/>
        <w:gridCol w:w="1843"/>
        <w:gridCol w:w="1984"/>
        <w:gridCol w:w="2015"/>
      </w:tblGrid>
      <w:tr w:rsidR="00B04958" w:rsidRPr="00F060B8" w:rsidTr="008E2DDB">
        <w:trPr>
          <w:trHeight w:val="283"/>
        </w:trPr>
        <w:tc>
          <w:tcPr>
            <w:tcW w:w="8961" w:type="dxa"/>
            <w:gridSpan w:val="5"/>
          </w:tcPr>
          <w:p w:rsidR="00B04958" w:rsidRPr="00F060B8" w:rsidRDefault="00FB6494" w:rsidP="00B04958">
            <w:pPr>
              <w:pStyle w:val="Default"/>
              <w:rPr>
                <w:rFonts w:asciiTheme="minorHAnsi" w:hAnsiTheme="minorHAnsi" w:cstheme="minorHAnsi"/>
                <w:sz w:val="22"/>
                <w:szCs w:val="22"/>
              </w:rPr>
            </w:pPr>
            <w:r>
              <w:rPr>
                <w:rFonts w:asciiTheme="minorHAnsi" w:hAnsiTheme="minorHAnsi" w:cstheme="minorHAnsi"/>
                <w:sz w:val="22"/>
                <w:szCs w:val="22"/>
              </w:rPr>
              <w:t>2018</w:t>
            </w:r>
            <w:r w:rsidR="00B04958">
              <w:rPr>
                <w:rFonts w:asciiTheme="minorHAnsi" w:hAnsiTheme="minorHAnsi" w:cstheme="minorHAnsi"/>
                <w:sz w:val="22"/>
                <w:szCs w:val="22"/>
              </w:rPr>
              <w:t>–</w:t>
            </w:r>
            <w:r>
              <w:rPr>
                <w:rFonts w:asciiTheme="minorHAnsi" w:hAnsiTheme="minorHAnsi" w:cstheme="minorHAnsi"/>
                <w:sz w:val="22"/>
                <w:szCs w:val="22"/>
              </w:rPr>
              <w:t xml:space="preserve">2019 </w:t>
            </w:r>
            <w:r w:rsidR="00B04958">
              <w:rPr>
                <w:rFonts w:asciiTheme="minorHAnsi" w:hAnsiTheme="minorHAnsi" w:cstheme="minorHAnsi"/>
                <w:sz w:val="22"/>
                <w:szCs w:val="22"/>
              </w:rPr>
              <w:t>Faiz</w:t>
            </w:r>
            <w:r w:rsidR="00B04958" w:rsidRPr="00F060B8">
              <w:rPr>
                <w:rFonts w:asciiTheme="minorHAnsi" w:hAnsiTheme="minorHAnsi" w:cstheme="minorHAnsi"/>
                <w:sz w:val="22"/>
                <w:szCs w:val="22"/>
              </w:rPr>
              <w:t xml:space="preserve"> Giderleri </w:t>
            </w:r>
          </w:p>
        </w:tc>
      </w:tr>
      <w:tr w:rsidR="00B04958" w:rsidRPr="00F060B8" w:rsidTr="008E2DDB">
        <w:trPr>
          <w:trHeight w:val="283"/>
        </w:trPr>
        <w:tc>
          <w:tcPr>
            <w:tcW w:w="1418"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B04958" w:rsidRPr="00F060B8" w:rsidRDefault="0059251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FB6494">
              <w:rPr>
                <w:rFonts w:asciiTheme="minorHAnsi" w:hAnsiTheme="minorHAnsi" w:cstheme="minorHAnsi"/>
                <w:sz w:val="22"/>
                <w:szCs w:val="22"/>
              </w:rPr>
              <w:t>8</w:t>
            </w:r>
          </w:p>
        </w:tc>
        <w:tc>
          <w:tcPr>
            <w:tcW w:w="1843" w:type="dxa"/>
          </w:tcPr>
          <w:p w:rsidR="00B04958" w:rsidRPr="00F060B8" w:rsidRDefault="0059251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FB6494">
              <w:rPr>
                <w:rFonts w:asciiTheme="minorHAnsi" w:hAnsiTheme="minorHAnsi" w:cstheme="minorHAnsi"/>
                <w:sz w:val="22"/>
                <w:szCs w:val="22"/>
              </w:rPr>
              <w:t>9</w:t>
            </w:r>
          </w:p>
        </w:tc>
        <w:tc>
          <w:tcPr>
            <w:tcW w:w="1984"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354.996,87</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125.523,86</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-229.473,01</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-64,6</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261.444,24</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112.623,63</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-148.820,61</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-56,9</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254.265,98</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111.952,11</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-142.313,87</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-56,0</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227.636,36</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106.031,35</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-121.605,01</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-53,4</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173.314,03</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107.215,81</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-66.098,22</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-38,1</w:t>
            </w:r>
          </w:p>
        </w:tc>
      </w:tr>
      <w:tr w:rsidR="00BA3FF0" w:rsidRPr="00F060B8" w:rsidTr="008E2DDB">
        <w:trPr>
          <w:trHeight w:val="283"/>
        </w:trPr>
        <w:tc>
          <w:tcPr>
            <w:tcW w:w="1418" w:type="dxa"/>
          </w:tcPr>
          <w:p w:rsidR="00BA3FF0" w:rsidRPr="005E32BD" w:rsidRDefault="00BA3FF0" w:rsidP="00BA3FF0">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BA3FF0" w:rsidRDefault="00BA3FF0" w:rsidP="00BA3FF0">
            <w:pPr>
              <w:jc w:val="right"/>
              <w:rPr>
                <w:rFonts w:ascii="Calibri" w:hAnsi="Calibri"/>
                <w:color w:val="000000"/>
              </w:rPr>
            </w:pPr>
            <w:r>
              <w:rPr>
                <w:rFonts w:ascii="Calibri" w:hAnsi="Calibri"/>
                <w:color w:val="000000"/>
              </w:rPr>
              <w:t>5.990.532,27</w:t>
            </w:r>
          </w:p>
        </w:tc>
        <w:tc>
          <w:tcPr>
            <w:tcW w:w="1843" w:type="dxa"/>
            <w:vAlign w:val="center"/>
          </w:tcPr>
          <w:p w:rsidR="00BA3FF0" w:rsidRDefault="00BA3FF0" w:rsidP="00BA3FF0">
            <w:pPr>
              <w:jc w:val="right"/>
              <w:rPr>
                <w:rFonts w:ascii="Calibri" w:hAnsi="Calibri"/>
                <w:color w:val="000000"/>
              </w:rPr>
            </w:pPr>
            <w:r>
              <w:rPr>
                <w:rFonts w:ascii="Calibri" w:hAnsi="Calibri"/>
                <w:color w:val="000000"/>
              </w:rPr>
              <w:t>10.068.706,04</w:t>
            </w:r>
          </w:p>
        </w:tc>
        <w:tc>
          <w:tcPr>
            <w:tcW w:w="1984" w:type="dxa"/>
            <w:vAlign w:val="bottom"/>
          </w:tcPr>
          <w:p w:rsidR="00BA3FF0" w:rsidRDefault="00BA3FF0" w:rsidP="00BA3FF0">
            <w:pPr>
              <w:jc w:val="right"/>
              <w:rPr>
                <w:rFonts w:ascii="Calibri" w:hAnsi="Calibri"/>
                <w:color w:val="000000"/>
              </w:rPr>
            </w:pPr>
            <w:r>
              <w:rPr>
                <w:rFonts w:ascii="Calibri" w:hAnsi="Calibri"/>
                <w:color w:val="000000"/>
              </w:rPr>
              <w:t>4.078.173,77</w:t>
            </w:r>
          </w:p>
        </w:tc>
        <w:tc>
          <w:tcPr>
            <w:tcW w:w="2015" w:type="dxa"/>
            <w:vAlign w:val="bottom"/>
          </w:tcPr>
          <w:p w:rsidR="00BA3FF0" w:rsidRDefault="00BA3FF0" w:rsidP="00BA3FF0">
            <w:pPr>
              <w:jc w:val="right"/>
              <w:rPr>
                <w:rFonts w:ascii="Calibri" w:hAnsi="Calibri"/>
                <w:color w:val="0D0D0D"/>
              </w:rPr>
            </w:pPr>
            <w:r>
              <w:rPr>
                <w:rFonts w:ascii="Calibri" w:hAnsi="Calibri"/>
                <w:color w:val="0D0D0D"/>
              </w:rPr>
              <w:t>68,1</w:t>
            </w:r>
          </w:p>
        </w:tc>
      </w:tr>
      <w:tr w:rsidR="00BA3FF0" w:rsidRPr="00F060B8" w:rsidTr="008E2DDB">
        <w:trPr>
          <w:trHeight w:val="283"/>
        </w:trPr>
        <w:tc>
          <w:tcPr>
            <w:tcW w:w="1418" w:type="dxa"/>
          </w:tcPr>
          <w:p w:rsidR="00BA3FF0" w:rsidRPr="00F060B8" w:rsidRDefault="00BA3FF0" w:rsidP="00BA3FF0">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BA3FF0" w:rsidRDefault="00BA3FF0" w:rsidP="00BA3FF0">
            <w:pPr>
              <w:jc w:val="right"/>
              <w:rPr>
                <w:rFonts w:ascii="Calibri" w:hAnsi="Calibri"/>
                <w:b/>
                <w:bCs/>
                <w:color w:val="000000"/>
              </w:rPr>
            </w:pPr>
            <w:r>
              <w:rPr>
                <w:rFonts w:ascii="Calibri" w:hAnsi="Calibri"/>
                <w:b/>
                <w:bCs/>
                <w:color w:val="000000"/>
              </w:rPr>
              <w:t>7.262.189,75</w:t>
            </w:r>
          </w:p>
        </w:tc>
        <w:tc>
          <w:tcPr>
            <w:tcW w:w="1843" w:type="dxa"/>
            <w:vAlign w:val="bottom"/>
          </w:tcPr>
          <w:p w:rsidR="00BA3FF0" w:rsidRPr="00206166" w:rsidRDefault="00BA3FF0" w:rsidP="00BA3FF0">
            <w:pPr>
              <w:jc w:val="right"/>
              <w:rPr>
                <w:rFonts w:ascii="Calibri" w:hAnsi="Calibri"/>
                <w:b/>
                <w:color w:val="000000"/>
              </w:rPr>
            </w:pPr>
            <w:r>
              <w:rPr>
                <w:rFonts w:ascii="Calibri" w:hAnsi="Calibri"/>
                <w:b/>
                <w:color w:val="000000"/>
              </w:rPr>
              <w:t>10.632.052,80</w:t>
            </w:r>
          </w:p>
        </w:tc>
        <w:tc>
          <w:tcPr>
            <w:tcW w:w="1984" w:type="dxa"/>
            <w:vAlign w:val="bottom"/>
          </w:tcPr>
          <w:p w:rsidR="00BA3FF0" w:rsidRPr="0013442C" w:rsidRDefault="00BA3FF0" w:rsidP="00BA3FF0">
            <w:pPr>
              <w:jc w:val="right"/>
              <w:rPr>
                <w:rFonts w:ascii="Calibri" w:hAnsi="Calibri"/>
                <w:b/>
                <w:color w:val="000000"/>
              </w:rPr>
            </w:pPr>
            <w:r w:rsidRPr="0013442C">
              <w:rPr>
                <w:rFonts w:ascii="Calibri" w:hAnsi="Calibri"/>
                <w:b/>
                <w:color w:val="000000"/>
              </w:rPr>
              <w:t>3.369.863,05</w:t>
            </w:r>
          </w:p>
        </w:tc>
        <w:tc>
          <w:tcPr>
            <w:tcW w:w="2015" w:type="dxa"/>
            <w:vAlign w:val="bottom"/>
          </w:tcPr>
          <w:p w:rsidR="00BA3FF0" w:rsidRPr="00BA3FF0" w:rsidRDefault="00BA3FF0" w:rsidP="00BA3FF0">
            <w:pPr>
              <w:jc w:val="right"/>
              <w:rPr>
                <w:rFonts w:ascii="Calibri" w:hAnsi="Calibri"/>
                <w:b/>
                <w:bCs/>
                <w:color w:val="0D0D0D"/>
              </w:rPr>
            </w:pPr>
            <w:r w:rsidRPr="00BA3FF0">
              <w:rPr>
                <w:rFonts w:ascii="Calibri" w:hAnsi="Calibri"/>
                <w:b/>
                <w:bCs/>
                <w:color w:val="0D0D0D"/>
              </w:rPr>
              <w:t>46,4</w:t>
            </w:r>
          </w:p>
        </w:tc>
      </w:tr>
    </w:tbl>
    <w:p w:rsidR="00FC5EF1" w:rsidRDefault="00FC5EF1" w:rsidP="00320E7E">
      <w:pPr>
        <w:pStyle w:val="Default"/>
        <w:spacing w:after="120"/>
        <w:rPr>
          <w:noProof/>
          <w:lang w:eastAsia="tr-TR"/>
        </w:rPr>
      </w:pPr>
    </w:p>
    <w:p w:rsidR="00FC5EF1" w:rsidRDefault="00BA3FF0" w:rsidP="00320E7E">
      <w:pPr>
        <w:pStyle w:val="Default"/>
        <w:spacing w:after="120"/>
        <w:rPr>
          <w:noProof/>
          <w:lang w:eastAsia="tr-TR"/>
        </w:rPr>
      </w:pPr>
      <w:r>
        <w:rPr>
          <w:noProof/>
        </w:rPr>
        <w:lastRenderedPageBreak/>
        <w:drawing>
          <wp:inline distT="0" distB="0" distL="0" distR="0" wp14:anchorId="0DB50477" wp14:editId="74790DB6">
            <wp:extent cx="5553075" cy="2743200"/>
            <wp:effectExtent l="0" t="0" r="0" b="0"/>
            <wp:docPr id="33" name="Grafik 33">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3AF5" w:rsidRPr="00BD65DB" w:rsidRDefault="00D33AF5" w:rsidP="00206166">
      <w:pPr>
        <w:pStyle w:val="Default"/>
        <w:numPr>
          <w:ilvl w:val="0"/>
          <w:numId w:val="3"/>
        </w:numPr>
        <w:spacing w:after="120"/>
        <w:ind w:hanging="720"/>
      </w:pPr>
      <w:r w:rsidRPr="00BD65DB">
        <w:t xml:space="preserve">Cari Transferler </w:t>
      </w:r>
    </w:p>
    <w:p w:rsidR="00935D4F" w:rsidRPr="00935D4F" w:rsidRDefault="00D33AF5" w:rsidP="00F10906">
      <w:pPr>
        <w:spacing w:after="120"/>
        <w:jc w:val="both"/>
        <w:rPr>
          <w:rFonts w:ascii="Times New Roman" w:hAnsi="Times New Roman" w:cs="Times New Roman"/>
          <w:color w:val="0D0D0D" w:themeColor="text1" w:themeTint="F2"/>
          <w:sz w:val="24"/>
          <w:szCs w:val="24"/>
        </w:rPr>
      </w:pPr>
      <w:r w:rsidRPr="004F5F5F">
        <w:rPr>
          <w:rFonts w:ascii="Times New Roman" w:hAnsi="Times New Roman" w:cs="Times New Roman"/>
          <w:color w:val="0D0D0D" w:themeColor="text1" w:themeTint="F2"/>
          <w:sz w:val="24"/>
          <w:szCs w:val="24"/>
        </w:rPr>
        <w:t>Car</w:t>
      </w:r>
      <w:r w:rsidR="00954337" w:rsidRPr="004F5F5F">
        <w:rPr>
          <w:rFonts w:ascii="Times New Roman" w:hAnsi="Times New Roman" w:cs="Times New Roman"/>
          <w:color w:val="0D0D0D" w:themeColor="text1" w:themeTint="F2"/>
          <w:sz w:val="24"/>
          <w:szCs w:val="24"/>
        </w:rPr>
        <w:t>i transfer harcamaları</w:t>
      </w:r>
      <w:r w:rsidR="004C5997" w:rsidRPr="004F5F5F">
        <w:rPr>
          <w:rFonts w:ascii="Times New Roman" w:hAnsi="Times New Roman" w:cs="Times New Roman"/>
          <w:color w:val="0D0D0D" w:themeColor="text1" w:themeTint="F2"/>
          <w:sz w:val="24"/>
          <w:szCs w:val="24"/>
        </w:rPr>
        <w:t xml:space="preserve"> için </w:t>
      </w:r>
      <w:r w:rsidR="00592518" w:rsidRPr="004F5F5F">
        <w:rPr>
          <w:rFonts w:ascii="Times New Roman" w:hAnsi="Times New Roman" w:cs="Times New Roman"/>
          <w:color w:val="0D0D0D" w:themeColor="text1" w:themeTint="F2"/>
          <w:sz w:val="24"/>
          <w:szCs w:val="24"/>
        </w:rPr>
        <w:t>201</w:t>
      </w:r>
      <w:r w:rsidR="00BF6A41">
        <w:rPr>
          <w:rFonts w:ascii="Times New Roman" w:hAnsi="Times New Roman" w:cs="Times New Roman"/>
          <w:color w:val="0D0D0D" w:themeColor="text1" w:themeTint="F2"/>
          <w:sz w:val="24"/>
          <w:szCs w:val="24"/>
        </w:rPr>
        <w:t>9</w:t>
      </w:r>
      <w:r w:rsidR="004C5997" w:rsidRPr="004F5F5F">
        <w:rPr>
          <w:rFonts w:ascii="Times New Roman" w:hAnsi="Times New Roman" w:cs="Times New Roman"/>
          <w:color w:val="0D0D0D" w:themeColor="text1" w:themeTint="F2"/>
          <w:sz w:val="24"/>
          <w:szCs w:val="24"/>
        </w:rPr>
        <w:t xml:space="preserve"> yılı başında </w:t>
      </w:r>
      <w:r w:rsidR="00BF6A41">
        <w:rPr>
          <w:rFonts w:ascii="Times New Roman" w:hAnsi="Times New Roman" w:cs="Times New Roman"/>
          <w:color w:val="0D0D0D" w:themeColor="text1" w:themeTint="F2"/>
          <w:sz w:val="24"/>
          <w:szCs w:val="24"/>
        </w:rPr>
        <w:t>6.907</w:t>
      </w:r>
      <w:r w:rsidR="001E6F7E" w:rsidRPr="004F5F5F">
        <w:rPr>
          <w:rFonts w:ascii="Times New Roman" w:hAnsi="Times New Roman" w:cs="Times New Roman"/>
          <w:color w:val="000000"/>
          <w:sz w:val="24"/>
          <w:szCs w:val="24"/>
        </w:rPr>
        <w:t>.000,00</w:t>
      </w:r>
      <w:r w:rsidR="004C5997" w:rsidRPr="004F5F5F">
        <w:rPr>
          <w:rFonts w:ascii="Times New Roman" w:hAnsi="Times New Roman" w:cs="Times New Roman"/>
          <w:color w:val="0D0D0D" w:themeColor="text1" w:themeTint="F2"/>
          <w:sz w:val="24"/>
          <w:szCs w:val="24"/>
        </w:rPr>
        <w:t>.-</w:t>
      </w:r>
      <w:r w:rsidRPr="004F5F5F">
        <w:rPr>
          <w:rFonts w:ascii="Times New Roman" w:eastAsia="Times New Roman" w:hAnsi="Times New Roman" w:cs="Times New Roman"/>
          <w:color w:val="0D0D0D" w:themeColor="text1" w:themeTint="F2"/>
          <w:sz w:val="24"/>
          <w:szCs w:val="24"/>
          <w:lang w:eastAsia="tr-TR"/>
        </w:rPr>
        <w:t xml:space="preserve"> TL </w:t>
      </w:r>
      <w:r w:rsidR="00954337" w:rsidRPr="004F5F5F">
        <w:rPr>
          <w:rFonts w:ascii="Times New Roman" w:hAnsi="Times New Roman" w:cs="Times New Roman"/>
          <w:color w:val="0D0D0D" w:themeColor="text1" w:themeTint="F2"/>
          <w:sz w:val="24"/>
          <w:szCs w:val="24"/>
        </w:rPr>
        <w:t xml:space="preserve">ödenek ayrılmıştır. </w:t>
      </w:r>
      <w:r w:rsidR="00BF6A41">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w:t>
      </w:r>
      <w:r w:rsidR="004C5997" w:rsidRPr="004F5F5F">
        <w:rPr>
          <w:rFonts w:ascii="Times New Roman" w:hAnsi="Times New Roman" w:cs="Times New Roman"/>
          <w:color w:val="0D0D0D" w:themeColor="text1" w:themeTint="F2"/>
          <w:sz w:val="24"/>
          <w:szCs w:val="24"/>
        </w:rPr>
        <w:t xml:space="preserve">k–Haziran döneminde </w:t>
      </w:r>
      <w:r w:rsidR="00BF6A41">
        <w:rPr>
          <w:rFonts w:ascii="Times New Roman" w:hAnsi="Times New Roman" w:cs="Times New Roman"/>
          <w:color w:val="0D0D0D" w:themeColor="text1" w:themeTint="F2"/>
          <w:sz w:val="24"/>
          <w:szCs w:val="24"/>
        </w:rPr>
        <w:t>1.800.878,64</w:t>
      </w:r>
      <w:r w:rsidRPr="004F5F5F">
        <w:rPr>
          <w:rFonts w:ascii="Times New Roman" w:hAnsi="Times New Roman" w:cs="Times New Roman"/>
          <w:color w:val="0D0D0D" w:themeColor="text1" w:themeTint="F2"/>
          <w:sz w:val="24"/>
          <w:szCs w:val="24"/>
        </w:rPr>
        <w:t>TLo</w:t>
      </w:r>
      <w:r w:rsidR="00954337" w:rsidRPr="004F5F5F">
        <w:rPr>
          <w:rFonts w:ascii="Times New Roman" w:hAnsi="Times New Roman" w:cs="Times New Roman"/>
          <w:color w:val="0D0D0D" w:themeColor="text1" w:themeTint="F2"/>
          <w:sz w:val="24"/>
          <w:szCs w:val="24"/>
        </w:rPr>
        <w:t xml:space="preserve">lan cari transfer harcaması </w:t>
      </w:r>
      <w:r w:rsidR="00BF6A41">
        <w:rPr>
          <w:rFonts w:ascii="Times New Roman" w:hAnsi="Times New Roman" w:cs="Times New Roman"/>
          <w:color w:val="0D0D0D" w:themeColor="text1" w:themeTint="F2"/>
          <w:sz w:val="24"/>
          <w:szCs w:val="24"/>
        </w:rPr>
        <w:t>2019</w:t>
      </w:r>
      <w:r w:rsidRPr="004F5F5F">
        <w:rPr>
          <w:rFonts w:ascii="Times New Roman" w:hAnsi="Times New Roman" w:cs="Times New Roman"/>
          <w:color w:val="0D0D0D" w:themeColor="text1" w:themeTint="F2"/>
          <w:sz w:val="24"/>
          <w:szCs w:val="24"/>
        </w:rPr>
        <w:t xml:space="preserve"> yılı Oca</w:t>
      </w:r>
      <w:r w:rsidR="00954337" w:rsidRPr="004F5F5F">
        <w:rPr>
          <w:rFonts w:ascii="Times New Roman" w:hAnsi="Times New Roman" w:cs="Times New Roman"/>
          <w:color w:val="0D0D0D" w:themeColor="text1" w:themeTint="F2"/>
          <w:sz w:val="24"/>
          <w:szCs w:val="24"/>
        </w:rPr>
        <w:t xml:space="preserve">k–Haziran döneminde </w:t>
      </w:r>
      <w:r w:rsidR="00DE0DD4">
        <w:rPr>
          <w:rFonts w:ascii="Times New Roman" w:hAnsi="Times New Roman" w:cs="Times New Roman"/>
          <w:color w:val="0D0D0D" w:themeColor="text1" w:themeTint="F2"/>
          <w:sz w:val="24"/>
          <w:szCs w:val="24"/>
        </w:rPr>
        <w:t>40.657,62</w:t>
      </w:r>
      <w:r w:rsidR="00E83A36" w:rsidRPr="004F5F5F">
        <w:rPr>
          <w:rFonts w:ascii="Times New Roman" w:hAnsi="Times New Roman" w:cs="Times New Roman"/>
          <w:color w:val="0D0D0D"/>
          <w:sz w:val="24"/>
          <w:szCs w:val="24"/>
        </w:rPr>
        <w:t>-</w:t>
      </w:r>
      <w:r w:rsidR="0058531B" w:rsidRPr="004F5F5F">
        <w:rPr>
          <w:rFonts w:ascii="Times New Roman" w:hAnsi="Times New Roman" w:cs="Times New Roman"/>
          <w:color w:val="0D0D0D" w:themeColor="text1" w:themeTint="F2"/>
          <w:sz w:val="24"/>
          <w:szCs w:val="24"/>
        </w:rPr>
        <w:t xml:space="preserve">TL </w:t>
      </w:r>
      <w:r w:rsidR="001E6F7E" w:rsidRPr="004F5F5F">
        <w:rPr>
          <w:rFonts w:ascii="Times New Roman" w:hAnsi="Times New Roman" w:cs="Times New Roman"/>
          <w:color w:val="0D0D0D" w:themeColor="text1" w:themeTint="F2"/>
          <w:sz w:val="24"/>
          <w:szCs w:val="24"/>
        </w:rPr>
        <w:t>azalış</w:t>
      </w:r>
      <w:r w:rsidR="0058531B" w:rsidRPr="004F5F5F">
        <w:rPr>
          <w:rFonts w:ascii="Times New Roman" w:hAnsi="Times New Roman" w:cs="Times New Roman"/>
          <w:color w:val="0D0D0D" w:themeColor="text1" w:themeTint="F2"/>
          <w:sz w:val="24"/>
          <w:szCs w:val="24"/>
        </w:rPr>
        <w:t xml:space="preserve">la </w:t>
      </w:r>
      <w:r w:rsidR="00DE0DD4">
        <w:rPr>
          <w:rFonts w:ascii="Times New Roman" w:hAnsi="Times New Roman" w:cs="Times New Roman"/>
          <w:color w:val="0D0D0D" w:themeColor="text1" w:themeTint="F2"/>
          <w:sz w:val="24"/>
          <w:szCs w:val="24"/>
        </w:rPr>
        <w:t>1.760.221,02</w:t>
      </w:r>
      <w:r w:rsidR="008D4026" w:rsidRPr="004F5F5F">
        <w:rPr>
          <w:rFonts w:ascii="Times New Roman" w:hAnsi="Times New Roman" w:cs="Times New Roman"/>
          <w:bCs/>
          <w:color w:val="0D0D0D"/>
          <w:sz w:val="24"/>
          <w:szCs w:val="24"/>
        </w:rPr>
        <w:t>-</w:t>
      </w:r>
      <w:r w:rsidRPr="004F5F5F">
        <w:rPr>
          <w:rFonts w:ascii="Times New Roman" w:hAnsi="Times New Roman" w:cs="Times New Roman"/>
          <w:color w:val="0D0D0D" w:themeColor="text1" w:themeTint="F2"/>
          <w:sz w:val="24"/>
          <w:szCs w:val="24"/>
        </w:rPr>
        <w:t>TL</w:t>
      </w:r>
      <w:r w:rsidR="00DE0DD4">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olmuştur. Cari Tr</w:t>
      </w:r>
      <w:r w:rsidR="0058531B" w:rsidRPr="004F5F5F">
        <w:rPr>
          <w:rFonts w:ascii="Times New Roman" w:hAnsi="Times New Roman" w:cs="Times New Roman"/>
          <w:color w:val="0D0D0D" w:themeColor="text1" w:themeTint="F2"/>
          <w:sz w:val="24"/>
          <w:szCs w:val="24"/>
        </w:rPr>
        <w:t xml:space="preserve">ansfer Harcamalarındaki </w:t>
      </w:r>
      <w:r w:rsidR="001E6F7E" w:rsidRPr="004F5F5F">
        <w:rPr>
          <w:rFonts w:ascii="Times New Roman" w:hAnsi="Times New Roman" w:cs="Times New Roman"/>
          <w:color w:val="0D0D0D" w:themeColor="text1" w:themeTint="F2"/>
          <w:sz w:val="24"/>
          <w:szCs w:val="24"/>
        </w:rPr>
        <w:t>azalış</w:t>
      </w:r>
      <w:proofErr w:type="gramStart"/>
      <w:r w:rsidR="00DE0DD4">
        <w:rPr>
          <w:rFonts w:ascii="Times New Roman" w:hAnsi="Times New Roman" w:cs="Times New Roman"/>
          <w:color w:val="0D0D0D" w:themeColor="text1" w:themeTint="F2"/>
          <w:sz w:val="24"/>
          <w:szCs w:val="24"/>
        </w:rPr>
        <w:t>%</w:t>
      </w:r>
      <w:r w:rsidR="00F10906">
        <w:rPr>
          <w:rFonts w:ascii="Times New Roman" w:hAnsi="Times New Roman" w:cs="Times New Roman"/>
          <w:color w:val="0D0D0D" w:themeColor="text1" w:themeTint="F2"/>
          <w:sz w:val="24"/>
          <w:szCs w:val="24"/>
        </w:rPr>
        <w:t xml:space="preserve"> 2,3</w:t>
      </w:r>
      <w:proofErr w:type="gramEnd"/>
      <w:r w:rsidR="00DE0DD4">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 xml:space="preserve">olarak gerçekleşmiştir. Anılan dönemlerdeki cari transfer harcamaları aylık gerçekleşmeleri aşağıda gösterilmiştir. </w:t>
      </w:r>
      <w:r w:rsidR="00107314" w:rsidRPr="004F5F5F">
        <w:rPr>
          <w:rFonts w:ascii="Times New Roman" w:hAnsi="Times New Roman" w:cs="Times New Roman"/>
          <w:color w:val="0D0D0D" w:themeColor="text1" w:themeTint="F2"/>
          <w:sz w:val="24"/>
          <w:szCs w:val="24"/>
        </w:rPr>
        <w:t>Çeşitli</w:t>
      </w:r>
      <w:r w:rsidRPr="004F5F5F">
        <w:rPr>
          <w:rFonts w:ascii="Times New Roman" w:hAnsi="Times New Roman" w:cs="Times New Roman"/>
          <w:color w:val="0D0D0D" w:themeColor="text1" w:themeTint="F2"/>
          <w:sz w:val="24"/>
          <w:szCs w:val="24"/>
        </w:rPr>
        <w:t xml:space="preserve"> yasalarda yer alan ve zorunlu olarak bütçelenen transfer ödenekleri her seferinde kullanılmamakta ve bu nedenle bütçe öngörüsü ile bütçe gerçekleşmesi arasında cari transferlerde önemli</w:t>
      </w:r>
      <w:r w:rsidR="005C6093" w:rsidRPr="004F5F5F">
        <w:rPr>
          <w:rFonts w:ascii="Times New Roman" w:hAnsi="Times New Roman" w:cs="Times New Roman"/>
          <w:color w:val="0D0D0D" w:themeColor="text1" w:themeTint="F2"/>
          <w:sz w:val="24"/>
          <w:szCs w:val="24"/>
        </w:rPr>
        <w:t xml:space="preserve"> farklılıklar oluşabilmektedir.</w:t>
      </w:r>
    </w:p>
    <w:tbl>
      <w:tblPr>
        <w:tblStyle w:val="TabloKlavuzu"/>
        <w:tblW w:w="9180" w:type="dxa"/>
        <w:tblLayout w:type="fixed"/>
        <w:tblLook w:val="0000" w:firstRow="0" w:lastRow="0" w:firstColumn="0" w:lastColumn="0" w:noHBand="0" w:noVBand="0"/>
      </w:tblPr>
      <w:tblGrid>
        <w:gridCol w:w="1384"/>
        <w:gridCol w:w="1701"/>
        <w:gridCol w:w="1985"/>
        <w:gridCol w:w="2126"/>
        <w:gridCol w:w="1984"/>
      </w:tblGrid>
      <w:tr w:rsidR="00D33AF5" w:rsidRPr="005E32BD" w:rsidTr="00FC5EF1">
        <w:trPr>
          <w:trHeight w:val="283"/>
        </w:trPr>
        <w:tc>
          <w:tcPr>
            <w:tcW w:w="9180" w:type="dxa"/>
            <w:gridSpan w:val="5"/>
          </w:tcPr>
          <w:p w:rsidR="00D33AF5" w:rsidRPr="005E32BD" w:rsidRDefault="00954337" w:rsidP="00BF6A41">
            <w:pPr>
              <w:pStyle w:val="Default"/>
              <w:rPr>
                <w:rFonts w:asciiTheme="minorHAnsi" w:hAnsiTheme="minorHAnsi" w:cstheme="minorHAnsi"/>
                <w:sz w:val="22"/>
                <w:szCs w:val="22"/>
              </w:rPr>
            </w:pPr>
            <w:r w:rsidRPr="005E32BD">
              <w:rPr>
                <w:rFonts w:asciiTheme="minorHAnsi" w:hAnsiTheme="minorHAnsi" w:cstheme="minorHAnsi"/>
                <w:sz w:val="22"/>
                <w:szCs w:val="22"/>
              </w:rPr>
              <w:t xml:space="preserve">Çizelge 6. </w:t>
            </w:r>
            <w:r w:rsidR="00592518">
              <w:rPr>
                <w:rFonts w:asciiTheme="minorHAnsi" w:hAnsiTheme="minorHAnsi" w:cstheme="minorHAnsi"/>
                <w:sz w:val="22"/>
                <w:szCs w:val="22"/>
              </w:rPr>
              <w:t>201</w:t>
            </w:r>
            <w:r w:rsidR="00BF6A41">
              <w:rPr>
                <w:rFonts w:asciiTheme="minorHAnsi" w:hAnsiTheme="minorHAnsi" w:cstheme="minorHAnsi"/>
                <w:sz w:val="22"/>
                <w:szCs w:val="22"/>
              </w:rPr>
              <w:t>8</w:t>
            </w:r>
            <w:r w:rsidRPr="005E32BD">
              <w:rPr>
                <w:rFonts w:asciiTheme="minorHAnsi" w:hAnsiTheme="minorHAnsi" w:cstheme="minorHAnsi"/>
                <w:sz w:val="22"/>
                <w:szCs w:val="22"/>
              </w:rPr>
              <w:t>-</w:t>
            </w:r>
            <w:r w:rsidR="00BF6A41">
              <w:rPr>
                <w:rFonts w:asciiTheme="minorHAnsi" w:hAnsiTheme="minorHAnsi" w:cstheme="minorHAnsi"/>
                <w:sz w:val="22"/>
                <w:szCs w:val="22"/>
              </w:rPr>
              <w:t xml:space="preserve">2019 </w:t>
            </w:r>
            <w:r w:rsidR="00D33AF5" w:rsidRPr="005E32BD">
              <w:rPr>
                <w:rFonts w:asciiTheme="minorHAnsi" w:hAnsiTheme="minorHAnsi" w:cstheme="minorHAnsi"/>
                <w:sz w:val="22"/>
                <w:szCs w:val="22"/>
              </w:rPr>
              <w:t xml:space="preserve">Cari Transferler </w:t>
            </w:r>
          </w:p>
        </w:tc>
      </w:tr>
      <w:tr w:rsidR="00D33AF5" w:rsidRPr="005E32BD" w:rsidTr="00FC5EF1">
        <w:trPr>
          <w:trHeight w:val="283"/>
        </w:trPr>
        <w:tc>
          <w:tcPr>
            <w:tcW w:w="1384" w:type="dxa"/>
          </w:tcPr>
          <w:p w:rsidR="00D33AF5" w:rsidRPr="005E32BD" w:rsidRDefault="00D33AF5" w:rsidP="005E32BD">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701" w:type="dxa"/>
          </w:tcPr>
          <w:p w:rsidR="00D33AF5" w:rsidRPr="005E32BD" w:rsidRDefault="00592518" w:rsidP="002A18D8">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BF6A41">
              <w:rPr>
                <w:rFonts w:asciiTheme="minorHAnsi" w:hAnsiTheme="minorHAnsi" w:cstheme="minorHAnsi"/>
                <w:sz w:val="22"/>
                <w:szCs w:val="22"/>
              </w:rPr>
              <w:t>8</w:t>
            </w:r>
          </w:p>
        </w:tc>
        <w:tc>
          <w:tcPr>
            <w:tcW w:w="1985" w:type="dxa"/>
          </w:tcPr>
          <w:p w:rsidR="00D33AF5" w:rsidRPr="005E32BD" w:rsidRDefault="00592518" w:rsidP="002A18D8">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BF6A41">
              <w:rPr>
                <w:rFonts w:asciiTheme="minorHAnsi" w:hAnsiTheme="minorHAnsi" w:cstheme="minorHAnsi"/>
                <w:sz w:val="22"/>
                <w:szCs w:val="22"/>
              </w:rPr>
              <w:t>9</w:t>
            </w:r>
          </w:p>
        </w:tc>
        <w:tc>
          <w:tcPr>
            <w:tcW w:w="2126"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1984"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414.510,47</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1.294.051,67</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879.541,20</w:t>
            </w:r>
          </w:p>
        </w:tc>
        <w:tc>
          <w:tcPr>
            <w:tcW w:w="1984" w:type="dxa"/>
          </w:tcPr>
          <w:p w:rsidR="00F10906" w:rsidRPr="00F10906" w:rsidRDefault="00F10906" w:rsidP="00F10906">
            <w:pPr>
              <w:jc w:val="right"/>
              <w:rPr>
                <w:color w:val="0D0D0D"/>
              </w:rPr>
            </w:pPr>
            <w:r w:rsidRPr="00F10906">
              <w:rPr>
                <w:color w:val="0D0D0D"/>
              </w:rPr>
              <w:t>212,2</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95.577,18</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60.440,77</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-35.136,41</w:t>
            </w:r>
          </w:p>
        </w:tc>
        <w:tc>
          <w:tcPr>
            <w:tcW w:w="1984" w:type="dxa"/>
          </w:tcPr>
          <w:p w:rsidR="00F10906" w:rsidRPr="00F10906" w:rsidRDefault="00F10906" w:rsidP="00F10906">
            <w:pPr>
              <w:jc w:val="right"/>
              <w:rPr>
                <w:color w:val="0D0D0D"/>
              </w:rPr>
            </w:pPr>
            <w:r w:rsidRPr="00F10906">
              <w:rPr>
                <w:color w:val="0D0D0D"/>
              </w:rPr>
              <w:t>-36,8</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809.894,42</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44.377,66</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-765.516,76</w:t>
            </w:r>
          </w:p>
        </w:tc>
        <w:tc>
          <w:tcPr>
            <w:tcW w:w="1984" w:type="dxa"/>
          </w:tcPr>
          <w:p w:rsidR="00F10906" w:rsidRPr="00F10906" w:rsidRDefault="00F10906" w:rsidP="00F10906">
            <w:pPr>
              <w:jc w:val="right"/>
              <w:rPr>
                <w:color w:val="0D0D0D"/>
              </w:rPr>
            </w:pPr>
            <w:r w:rsidRPr="00F10906">
              <w:rPr>
                <w:color w:val="0D0D0D"/>
              </w:rPr>
              <w:t>-94,5</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308.518,17</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134.876,84</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-173.641,33</w:t>
            </w:r>
          </w:p>
        </w:tc>
        <w:tc>
          <w:tcPr>
            <w:tcW w:w="1984" w:type="dxa"/>
          </w:tcPr>
          <w:p w:rsidR="00F10906" w:rsidRPr="00F10906" w:rsidRDefault="00F10906" w:rsidP="00F10906">
            <w:pPr>
              <w:jc w:val="right"/>
              <w:rPr>
                <w:color w:val="0D0D0D"/>
              </w:rPr>
            </w:pPr>
            <w:r w:rsidRPr="00F10906">
              <w:rPr>
                <w:color w:val="0D0D0D"/>
              </w:rPr>
              <w:t>-56,3</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38.951,42</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47.177,75</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8.226,33</w:t>
            </w:r>
          </w:p>
        </w:tc>
        <w:tc>
          <w:tcPr>
            <w:tcW w:w="1984" w:type="dxa"/>
          </w:tcPr>
          <w:p w:rsidR="00F10906" w:rsidRPr="00F10906" w:rsidRDefault="00F10906" w:rsidP="00F10906">
            <w:pPr>
              <w:jc w:val="right"/>
              <w:rPr>
                <w:color w:val="0D0D0D"/>
              </w:rPr>
            </w:pPr>
            <w:r w:rsidRPr="00F10906">
              <w:rPr>
                <w:color w:val="0D0D0D"/>
              </w:rPr>
              <w:t>21,1</w:t>
            </w:r>
          </w:p>
        </w:tc>
      </w:tr>
      <w:tr w:rsidR="00F10906" w:rsidRPr="005E32BD" w:rsidTr="00BF6A41">
        <w:trPr>
          <w:trHeight w:val="283"/>
        </w:trPr>
        <w:tc>
          <w:tcPr>
            <w:tcW w:w="1384" w:type="dxa"/>
          </w:tcPr>
          <w:p w:rsidR="00F10906" w:rsidRPr="005E32BD" w:rsidRDefault="00F10906" w:rsidP="00F1090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F10906" w:rsidRDefault="00F10906" w:rsidP="00F10906">
            <w:pPr>
              <w:jc w:val="right"/>
              <w:rPr>
                <w:rFonts w:ascii="Calibri" w:hAnsi="Calibri"/>
                <w:color w:val="000000"/>
              </w:rPr>
            </w:pPr>
            <w:r>
              <w:rPr>
                <w:rFonts w:ascii="Calibri" w:hAnsi="Calibri"/>
                <w:color w:val="000000"/>
              </w:rPr>
              <w:t>133.426,98</w:t>
            </w:r>
          </w:p>
        </w:tc>
        <w:tc>
          <w:tcPr>
            <w:tcW w:w="1985" w:type="dxa"/>
            <w:vAlign w:val="center"/>
          </w:tcPr>
          <w:p w:rsidR="00F10906" w:rsidRDefault="00F10906" w:rsidP="00F10906">
            <w:pPr>
              <w:jc w:val="right"/>
              <w:rPr>
                <w:rFonts w:ascii="Calibri" w:hAnsi="Calibri"/>
                <w:color w:val="000000"/>
              </w:rPr>
            </w:pPr>
            <w:r>
              <w:rPr>
                <w:rFonts w:ascii="Calibri" w:hAnsi="Calibri"/>
                <w:color w:val="000000"/>
              </w:rPr>
              <w:t>179.296,33</w:t>
            </w:r>
          </w:p>
        </w:tc>
        <w:tc>
          <w:tcPr>
            <w:tcW w:w="2126" w:type="dxa"/>
            <w:vAlign w:val="bottom"/>
          </w:tcPr>
          <w:p w:rsidR="00F10906" w:rsidRDefault="00F10906" w:rsidP="00F10906">
            <w:pPr>
              <w:jc w:val="right"/>
              <w:rPr>
                <w:rFonts w:ascii="Calibri" w:hAnsi="Calibri"/>
                <w:color w:val="000000"/>
              </w:rPr>
            </w:pPr>
            <w:r>
              <w:rPr>
                <w:rFonts w:ascii="Calibri" w:hAnsi="Calibri"/>
                <w:color w:val="000000"/>
              </w:rPr>
              <w:t>45.869,35</w:t>
            </w:r>
          </w:p>
        </w:tc>
        <w:tc>
          <w:tcPr>
            <w:tcW w:w="1984" w:type="dxa"/>
          </w:tcPr>
          <w:p w:rsidR="00F10906" w:rsidRPr="00F10906" w:rsidRDefault="00F10906" w:rsidP="00F10906">
            <w:pPr>
              <w:jc w:val="right"/>
              <w:rPr>
                <w:color w:val="0D0D0D"/>
              </w:rPr>
            </w:pPr>
            <w:r w:rsidRPr="00F10906">
              <w:rPr>
                <w:color w:val="0D0D0D"/>
              </w:rPr>
              <w:t>34,4</w:t>
            </w:r>
          </w:p>
        </w:tc>
      </w:tr>
      <w:tr w:rsidR="00F10906" w:rsidRPr="005E32BD" w:rsidTr="00BF6A41">
        <w:trPr>
          <w:trHeight w:val="283"/>
        </w:trPr>
        <w:tc>
          <w:tcPr>
            <w:tcW w:w="1384" w:type="dxa"/>
          </w:tcPr>
          <w:p w:rsidR="00F10906" w:rsidRPr="005E32BD" w:rsidRDefault="00F10906" w:rsidP="00F10906">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701" w:type="dxa"/>
          </w:tcPr>
          <w:p w:rsidR="00F10906" w:rsidRDefault="00F10906" w:rsidP="00F10906">
            <w:pPr>
              <w:jc w:val="right"/>
              <w:rPr>
                <w:b/>
                <w:bCs/>
                <w:color w:val="0D0D0D"/>
              </w:rPr>
            </w:pPr>
            <w:r>
              <w:rPr>
                <w:b/>
                <w:bCs/>
                <w:color w:val="0D0D0D"/>
              </w:rPr>
              <w:t>1.800.878,64</w:t>
            </w:r>
          </w:p>
        </w:tc>
        <w:tc>
          <w:tcPr>
            <w:tcW w:w="1985" w:type="dxa"/>
            <w:vAlign w:val="center"/>
          </w:tcPr>
          <w:p w:rsidR="00F10906" w:rsidRPr="00206166" w:rsidRDefault="00F10906" w:rsidP="00F10906">
            <w:pPr>
              <w:jc w:val="right"/>
              <w:rPr>
                <w:rFonts w:ascii="Calibri" w:hAnsi="Calibri"/>
                <w:b/>
                <w:color w:val="000000"/>
              </w:rPr>
            </w:pPr>
            <w:r>
              <w:rPr>
                <w:rFonts w:ascii="Calibri" w:hAnsi="Calibri"/>
                <w:b/>
                <w:color w:val="000000"/>
              </w:rPr>
              <w:t>1.760.221,02</w:t>
            </w:r>
          </w:p>
        </w:tc>
        <w:tc>
          <w:tcPr>
            <w:tcW w:w="2126" w:type="dxa"/>
            <w:vAlign w:val="bottom"/>
          </w:tcPr>
          <w:p w:rsidR="00F10906" w:rsidRPr="00BF6A41" w:rsidRDefault="00F10906" w:rsidP="00F10906">
            <w:pPr>
              <w:jc w:val="right"/>
              <w:rPr>
                <w:rFonts w:ascii="Calibri" w:hAnsi="Calibri"/>
                <w:b/>
                <w:color w:val="000000"/>
              </w:rPr>
            </w:pPr>
            <w:r w:rsidRPr="00BF6A41">
              <w:rPr>
                <w:rFonts w:ascii="Calibri" w:hAnsi="Calibri"/>
                <w:b/>
                <w:color w:val="000000"/>
              </w:rPr>
              <w:t>-40.657,62</w:t>
            </w:r>
          </w:p>
        </w:tc>
        <w:tc>
          <w:tcPr>
            <w:tcW w:w="1984" w:type="dxa"/>
          </w:tcPr>
          <w:p w:rsidR="00F10906" w:rsidRPr="00F10906" w:rsidRDefault="00F10906" w:rsidP="00F10906">
            <w:pPr>
              <w:jc w:val="right"/>
              <w:rPr>
                <w:b/>
                <w:bCs/>
                <w:color w:val="0D0D0D"/>
              </w:rPr>
            </w:pPr>
            <w:r w:rsidRPr="00F10906">
              <w:rPr>
                <w:b/>
                <w:bCs/>
                <w:color w:val="0D0D0D"/>
              </w:rPr>
              <w:t>-2,3</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E01E8C" w:rsidRDefault="00F10906" w:rsidP="00D33AF5">
      <w:pPr>
        <w:rPr>
          <w:rFonts w:ascii="Times New Roman" w:hAnsi="Times New Roman" w:cs="Times New Roman"/>
          <w:noProof/>
          <w:color w:val="0D0D0D" w:themeColor="text1" w:themeTint="F2"/>
          <w:sz w:val="24"/>
          <w:szCs w:val="24"/>
          <w:lang w:eastAsia="tr-TR"/>
        </w:rPr>
      </w:pPr>
      <w:r>
        <w:rPr>
          <w:noProof/>
        </w:rPr>
        <w:drawing>
          <wp:inline distT="0" distB="0" distL="0" distR="0" wp14:anchorId="493409D7" wp14:editId="6C6A4AF4">
            <wp:extent cx="5838825" cy="3028950"/>
            <wp:effectExtent l="0" t="0" r="0" b="0"/>
            <wp:docPr id="35" name="Grafik 3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4026" w:rsidRDefault="008D4026" w:rsidP="00D33AF5">
      <w:pPr>
        <w:rPr>
          <w:rFonts w:ascii="Times New Roman" w:hAnsi="Times New Roman" w:cs="Times New Roman"/>
          <w:noProof/>
          <w:color w:val="0D0D0D" w:themeColor="text1" w:themeTint="F2"/>
          <w:sz w:val="24"/>
          <w:szCs w:val="24"/>
          <w:lang w:eastAsia="tr-TR"/>
        </w:rPr>
      </w:pPr>
    </w:p>
    <w:p w:rsidR="00320E7E" w:rsidRDefault="00320E7E" w:rsidP="00D33AF5">
      <w:pPr>
        <w:rPr>
          <w:rFonts w:ascii="Times New Roman" w:hAnsi="Times New Roman" w:cs="Times New Roman"/>
          <w:noProof/>
          <w:color w:val="0D0D0D" w:themeColor="text1" w:themeTint="F2"/>
          <w:sz w:val="24"/>
          <w:szCs w:val="24"/>
          <w:lang w:eastAsia="tr-TR"/>
        </w:rPr>
      </w:pPr>
    </w:p>
    <w:p w:rsidR="00D33AF5" w:rsidRDefault="001840B3" w:rsidP="002F1A14">
      <w:pPr>
        <w:pStyle w:val="Default"/>
        <w:numPr>
          <w:ilvl w:val="0"/>
          <w:numId w:val="3"/>
        </w:numPr>
        <w:spacing w:after="120"/>
        <w:ind w:hanging="720"/>
      </w:pPr>
      <w:r>
        <w:t>Sermaye Giderleri</w:t>
      </w:r>
      <w:r w:rsidR="00D33AF5" w:rsidRPr="00BD65DB">
        <w:t xml:space="preserve"> </w:t>
      </w:r>
    </w:p>
    <w:p w:rsidR="002F1A14" w:rsidRPr="004F5F5F" w:rsidRDefault="002F1A14" w:rsidP="002F1A14">
      <w:pPr>
        <w:pStyle w:val="Default"/>
        <w:jc w:val="both"/>
        <w:rPr>
          <w:b w:val="0"/>
        </w:rPr>
      </w:pPr>
      <w:r w:rsidRPr="004F5F5F">
        <w:rPr>
          <w:b w:val="0"/>
        </w:rPr>
        <w:t xml:space="preserve">Sermaye giderleri için </w:t>
      </w:r>
      <w:r w:rsidR="001840B3">
        <w:rPr>
          <w:b w:val="0"/>
        </w:rPr>
        <w:t>2019</w:t>
      </w:r>
      <w:r w:rsidRPr="004F5F5F">
        <w:rPr>
          <w:b w:val="0"/>
        </w:rPr>
        <w:t xml:space="preserve"> yılı başında </w:t>
      </w:r>
      <w:r w:rsidR="001840B3">
        <w:rPr>
          <w:b w:val="0"/>
        </w:rPr>
        <w:t>41.912.000</w:t>
      </w:r>
      <w:r w:rsidR="001E6F7E" w:rsidRPr="004F5F5F">
        <w:rPr>
          <w:b w:val="0"/>
          <w:color w:val="000000"/>
        </w:rPr>
        <w:t xml:space="preserve">,00 </w:t>
      </w:r>
      <w:r w:rsidRPr="004F5F5F">
        <w:rPr>
          <w:b w:val="0"/>
        </w:rPr>
        <w:t xml:space="preserve">TL ödenek ayrılmıştır. </w:t>
      </w:r>
      <w:r w:rsidR="001840B3">
        <w:rPr>
          <w:b w:val="0"/>
        </w:rPr>
        <w:t>2018</w:t>
      </w:r>
      <w:r w:rsidRPr="004F5F5F">
        <w:rPr>
          <w:b w:val="0"/>
        </w:rPr>
        <w:t xml:space="preserve"> yılı Ocak–Haziran döneminde </w:t>
      </w:r>
      <w:r w:rsidR="008A4582">
        <w:rPr>
          <w:b w:val="0"/>
          <w:bCs w:val="0"/>
          <w:color w:val="000000"/>
        </w:rPr>
        <w:t>6.673.383,48</w:t>
      </w:r>
      <w:r w:rsidR="001E6F7E" w:rsidRPr="004F5F5F">
        <w:rPr>
          <w:b w:val="0"/>
          <w:bCs w:val="0"/>
          <w:color w:val="000000"/>
        </w:rPr>
        <w:t>-</w:t>
      </w:r>
      <w:r w:rsidRPr="004F5F5F">
        <w:rPr>
          <w:b w:val="0"/>
        </w:rPr>
        <w:t xml:space="preserve">TL olan sermaye giderleri, </w:t>
      </w:r>
      <w:r w:rsidR="001840B3">
        <w:rPr>
          <w:b w:val="0"/>
        </w:rPr>
        <w:t>2019</w:t>
      </w:r>
      <w:r w:rsidRPr="004F5F5F">
        <w:rPr>
          <w:b w:val="0"/>
        </w:rPr>
        <w:t xml:space="preserve"> yılı Ocak-Haziran döneminde </w:t>
      </w:r>
      <w:r w:rsidR="008A4582">
        <w:rPr>
          <w:b w:val="0"/>
        </w:rPr>
        <w:t>2.486.496,99</w:t>
      </w:r>
      <w:r w:rsidR="00E83A36" w:rsidRPr="004F5F5F">
        <w:rPr>
          <w:b w:val="0"/>
          <w:color w:val="0D0D0D"/>
        </w:rPr>
        <w:t>-</w:t>
      </w:r>
      <w:r w:rsidRPr="004F5F5F">
        <w:rPr>
          <w:b w:val="0"/>
        </w:rPr>
        <w:t xml:space="preserve">TL </w:t>
      </w:r>
      <w:r w:rsidR="00497914" w:rsidRPr="004F5F5F">
        <w:rPr>
          <w:b w:val="0"/>
        </w:rPr>
        <w:t>a</w:t>
      </w:r>
      <w:r w:rsidR="0055028D" w:rsidRPr="004F5F5F">
        <w:rPr>
          <w:b w:val="0"/>
        </w:rPr>
        <w:t>zalışla</w:t>
      </w:r>
      <w:r w:rsidR="008A4582">
        <w:rPr>
          <w:b w:val="0"/>
        </w:rPr>
        <w:t xml:space="preserve"> 4.186.886,49</w:t>
      </w:r>
      <w:r w:rsidRPr="004F5F5F">
        <w:rPr>
          <w:b w:val="0"/>
          <w:color w:val="000000"/>
        </w:rPr>
        <w:t>.-</w:t>
      </w:r>
      <w:r w:rsidRPr="004F5F5F">
        <w:rPr>
          <w:b w:val="0"/>
        </w:rPr>
        <w:t xml:space="preserve">TL olmuştur. Sermaye giderlerindeki </w:t>
      </w:r>
      <w:r w:rsidR="00497914" w:rsidRPr="004F5F5F">
        <w:rPr>
          <w:b w:val="0"/>
        </w:rPr>
        <w:t>a</w:t>
      </w:r>
      <w:r w:rsidR="001E6F7E" w:rsidRPr="004F5F5F">
        <w:rPr>
          <w:b w:val="0"/>
        </w:rPr>
        <w:t xml:space="preserve">zalış </w:t>
      </w:r>
      <w:proofErr w:type="gramStart"/>
      <w:r w:rsidR="008A4582">
        <w:rPr>
          <w:b w:val="0"/>
        </w:rPr>
        <w:t>%</w:t>
      </w:r>
      <w:r w:rsidR="00D24CE0">
        <w:rPr>
          <w:b w:val="0"/>
        </w:rPr>
        <w:t xml:space="preserve"> 37,3</w:t>
      </w:r>
      <w:proofErr w:type="gramEnd"/>
      <w:r w:rsidRPr="004F5F5F">
        <w:rPr>
          <w:b w:val="0"/>
        </w:rPr>
        <w:t xml:space="preserve"> olarak gerçekleşmiştir. Anılan Ocak-Haziran dönemlerdeki sermaye giderlerinin aylık gerçekleşmeleri aşağıda gösterilmiştir. </w:t>
      </w:r>
    </w:p>
    <w:p w:rsidR="002F1A14" w:rsidRPr="0055028D" w:rsidRDefault="002F1A14" w:rsidP="002F1A14">
      <w:pPr>
        <w:pStyle w:val="Default"/>
        <w:ind w:left="720"/>
        <w:rPr>
          <w:b w:val="0"/>
        </w:rPr>
      </w:pPr>
    </w:p>
    <w:tbl>
      <w:tblPr>
        <w:tblStyle w:val="TabloKlavuzu"/>
        <w:tblW w:w="8961" w:type="dxa"/>
        <w:tblInd w:w="108" w:type="dxa"/>
        <w:tblLayout w:type="fixed"/>
        <w:tblLook w:val="0000" w:firstRow="0" w:lastRow="0" w:firstColumn="0" w:lastColumn="0" w:noHBand="0" w:noVBand="0"/>
      </w:tblPr>
      <w:tblGrid>
        <w:gridCol w:w="1276"/>
        <w:gridCol w:w="1701"/>
        <w:gridCol w:w="1843"/>
        <w:gridCol w:w="1843"/>
        <w:gridCol w:w="2298"/>
      </w:tblGrid>
      <w:tr w:rsidR="00D33AF5" w:rsidRPr="00BD65DB" w:rsidTr="00206166">
        <w:trPr>
          <w:trHeight w:val="283"/>
        </w:trPr>
        <w:tc>
          <w:tcPr>
            <w:tcW w:w="1276"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701" w:type="dxa"/>
          </w:tcPr>
          <w:p w:rsidR="00D33AF5" w:rsidRPr="003D67A9" w:rsidRDefault="00592518" w:rsidP="00AD545D">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1840B3">
              <w:rPr>
                <w:rFonts w:asciiTheme="minorHAnsi" w:hAnsiTheme="minorHAnsi" w:cstheme="minorHAnsi"/>
                <w:sz w:val="22"/>
                <w:szCs w:val="22"/>
              </w:rPr>
              <w:t>8</w:t>
            </w:r>
          </w:p>
        </w:tc>
        <w:tc>
          <w:tcPr>
            <w:tcW w:w="1843" w:type="dxa"/>
          </w:tcPr>
          <w:p w:rsidR="00D33AF5" w:rsidRPr="003D67A9" w:rsidRDefault="00592518" w:rsidP="00AD545D">
            <w:pPr>
              <w:pStyle w:val="Default"/>
              <w:jc w:val="center"/>
              <w:rPr>
                <w:rFonts w:asciiTheme="minorHAnsi" w:hAnsiTheme="minorHAnsi" w:cstheme="minorHAnsi"/>
                <w:sz w:val="22"/>
                <w:szCs w:val="22"/>
              </w:rPr>
            </w:pPr>
            <w:r>
              <w:rPr>
                <w:rFonts w:asciiTheme="minorHAnsi" w:hAnsiTheme="minorHAnsi" w:cstheme="minorHAnsi"/>
                <w:sz w:val="22"/>
                <w:szCs w:val="22"/>
              </w:rPr>
              <w:t>201</w:t>
            </w:r>
            <w:r w:rsidR="001840B3">
              <w:rPr>
                <w:rFonts w:asciiTheme="minorHAnsi" w:hAnsiTheme="minorHAnsi" w:cstheme="minorHAnsi"/>
                <w:sz w:val="22"/>
                <w:szCs w:val="22"/>
              </w:rPr>
              <w:t>9</w:t>
            </w:r>
          </w:p>
        </w:tc>
        <w:tc>
          <w:tcPr>
            <w:tcW w:w="1843"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Tutarı</w:t>
            </w:r>
          </w:p>
        </w:tc>
        <w:tc>
          <w:tcPr>
            <w:tcW w:w="2298"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143.000,00</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593.076,55</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450.076,55</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314,7</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640.711,99</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1.065.993,84</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425.281,85</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26,7</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1.593.114,85</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1.108.141,48</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-484.973,37</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-75,7</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1.675.438,26</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372.747,48</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-1.302.690,78</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-77,8</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1.167.297,11</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142.167,20</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-1.025.129,91</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-87,8</w:t>
            </w:r>
          </w:p>
        </w:tc>
      </w:tr>
      <w:tr w:rsidR="00D24CE0" w:rsidRPr="00BD65DB" w:rsidTr="00206166">
        <w:trPr>
          <w:trHeight w:val="283"/>
        </w:trPr>
        <w:tc>
          <w:tcPr>
            <w:tcW w:w="1276" w:type="dxa"/>
            <w:vAlign w:val="center"/>
          </w:tcPr>
          <w:p w:rsidR="00D24CE0" w:rsidRPr="003D67A9" w:rsidRDefault="00D24CE0" w:rsidP="00D24CE0">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701" w:type="dxa"/>
            <w:vAlign w:val="center"/>
          </w:tcPr>
          <w:p w:rsidR="00D24CE0" w:rsidRDefault="00D24CE0" w:rsidP="00D24CE0">
            <w:pPr>
              <w:jc w:val="right"/>
              <w:rPr>
                <w:rFonts w:ascii="Calibri" w:hAnsi="Calibri"/>
                <w:color w:val="000000"/>
              </w:rPr>
            </w:pPr>
            <w:r>
              <w:rPr>
                <w:rFonts w:ascii="Calibri" w:hAnsi="Calibri"/>
                <w:color w:val="000000"/>
              </w:rPr>
              <w:t>1.453.821,27</w:t>
            </w:r>
          </w:p>
        </w:tc>
        <w:tc>
          <w:tcPr>
            <w:tcW w:w="1843" w:type="dxa"/>
            <w:vAlign w:val="center"/>
          </w:tcPr>
          <w:p w:rsidR="00D24CE0" w:rsidRDefault="00D24CE0" w:rsidP="00D24CE0">
            <w:pPr>
              <w:jc w:val="right"/>
              <w:rPr>
                <w:rFonts w:ascii="Calibri" w:hAnsi="Calibri"/>
                <w:color w:val="000000"/>
              </w:rPr>
            </w:pPr>
            <w:r>
              <w:rPr>
                <w:rFonts w:ascii="Calibri" w:hAnsi="Calibri"/>
                <w:color w:val="000000"/>
              </w:rPr>
              <w:t>904.759,94</w:t>
            </w:r>
          </w:p>
        </w:tc>
        <w:tc>
          <w:tcPr>
            <w:tcW w:w="1843" w:type="dxa"/>
            <w:vAlign w:val="bottom"/>
          </w:tcPr>
          <w:p w:rsidR="00D24CE0" w:rsidRDefault="00D24CE0" w:rsidP="00D24CE0">
            <w:pPr>
              <w:jc w:val="right"/>
              <w:rPr>
                <w:rFonts w:ascii="Calibri" w:hAnsi="Calibri"/>
                <w:color w:val="000000"/>
              </w:rPr>
            </w:pPr>
            <w:r>
              <w:rPr>
                <w:rFonts w:ascii="Calibri" w:hAnsi="Calibri"/>
                <w:color w:val="000000"/>
              </w:rPr>
              <w:t>-549.061,33</w:t>
            </w:r>
          </w:p>
        </w:tc>
        <w:tc>
          <w:tcPr>
            <w:tcW w:w="2298" w:type="dxa"/>
            <w:vAlign w:val="bottom"/>
          </w:tcPr>
          <w:p w:rsidR="00D24CE0" w:rsidRPr="00D24CE0" w:rsidRDefault="00D24CE0" w:rsidP="00D24CE0">
            <w:pPr>
              <w:jc w:val="right"/>
              <w:rPr>
                <w:rFonts w:ascii="Calibri" w:hAnsi="Calibri"/>
                <w:color w:val="0D0D0D"/>
              </w:rPr>
            </w:pPr>
            <w:r w:rsidRPr="00D24CE0">
              <w:rPr>
                <w:rFonts w:ascii="Calibri" w:hAnsi="Calibri"/>
                <w:color w:val="0D0D0D"/>
              </w:rPr>
              <w:t>-37,8</w:t>
            </w:r>
          </w:p>
        </w:tc>
      </w:tr>
      <w:tr w:rsidR="00D24CE0" w:rsidRPr="00BD65DB" w:rsidTr="00206166">
        <w:trPr>
          <w:trHeight w:val="283"/>
        </w:trPr>
        <w:tc>
          <w:tcPr>
            <w:tcW w:w="1276" w:type="dxa"/>
            <w:vAlign w:val="center"/>
          </w:tcPr>
          <w:p w:rsidR="00D24CE0" w:rsidRPr="003D67A9" w:rsidRDefault="00D24CE0" w:rsidP="00D24CE0">
            <w:pPr>
              <w:pStyle w:val="Default"/>
              <w:jc w:val="right"/>
              <w:rPr>
                <w:rFonts w:asciiTheme="minorHAnsi" w:hAnsiTheme="minorHAnsi" w:cstheme="minorHAnsi"/>
                <w:sz w:val="22"/>
                <w:szCs w:val="22"/>
              </w:rPr>
            </w:pPr>
            <w:r w:rsidRPr="003D67A9">
              <w:rPr>
                <w:rFonts w:asciiTheme="minorHAnsi" w:hAnsiTheme="minorHAnsi" w:cstheme="minorHAnsi"/>
                <w:sz w:val="22"/>
                <w:szCs w:val="22"/>
              </w:rPr>
              <w:t>Toplam</w:t>
            </w:r>
          </w:p>
        </w:tc>
        <w:tc>
          <w:tcPr>
            <w:tcW w:w="1701" w:type="dxa"/>
            <w:vAlign w:val="bottom"/>
          </w:tcPr>
          <w:p w:rsidR="00D24CE0" w:rsidRDefault="00D24CE0" w:rsidP="00D24CE0">
            <w:pPr>
              <w:jc w:val="right"/>
              <w:rPr>
                <w:rFonts w:ascii="Calibri" w:hAnsi="Calibri"/>
                <w:b/>
                <w:bCs/>
                <w:color w:val="000000"/>
              </w:rPr>
            </w:pPr>
            <w:r>
              <w:rPr>
                <w:rFonts w:ascii="Calibri" w:hAnsi="Calibri"/>
                <w:b/>
                <w:bCs/>
                <w:color w:val="000000"/>
              </w:rPr>
              <w:t>6.673.383,48</w:t>
            </w:r>
          </w:p>
        </w:tc>
        <w:tc>
          <w:tcPr>
            <w:tcW w:w="1843" w:type="dxa"/>
            <w:vAlign w:val="center"/>
          </w:tcPr>
          <w:p w:rsidR="00D24CE0" w:rsidRPr="00206166" w:rsidRDefault="00D24CE0" w:rsidP="00D24CE0">
            <w:pPr>
              <w:jc w:val="right"/>
              <w:rPr>
                <w:rFonts w:ascii="Calibri" w:hAnsi="Calibri"/>
                <w:b/>
                <w:color w:val="000000"/>
              </w:rPr>
            </w:pPr>
            <w:r>
              <w:rPr>
                <w:rFonts w:ascii="Calibri" w:hAnsi="Calibri"/>
                <w:b/>
                <w:color w:val="000000"/>
              </w:rPr>
              <w:t>4.186.886,49</w:t>
            </w:r>
          </w:p>
        </w:tc>
        <w:tc>
          <w:tcPr>
            <w:tcW w:w="1843" w:type="dxa"/>
            <w:vAlign w:val="bottom"/>
          </w:tcPr>
          <w:p w:rsidR="00D24CE0" w:rsidRPr="008A4582" w:rsidRDefault="00D24CE0" w:rsidP="00D24CE0">
            <w:pPr>
              <w:jc w:val="right"/>
              <w:rPr>
                <w:rFonts w:ascii="Calibri" w:hAnsi="Calibri"/>
                <w:b/>
                <w:color w:val="000000"/>
              </w:rPr>
            </w:pPr>
            <w:r w:rsidRPr="008A4582">
              <w:rPr>
                <w:rFonts w:ascii="Calibri" w:hAnsi="Calibri"/>
                <w:b/>
                <w:color w:val="000000"/>
              </w:rPr>
              <w:t>-2.486.496,99</w:t>
            </w:r>
          </w:p>
        </w:tc>
        <w:tc>
          <w:tcPr>
            <w:tcW w:w="2298" w:type="dxa"/>
            <w:vAlign w:val="bottom"/>
          </w:tcPr>
          <w:p w:rsidR="00D24CE0" w:rsidRDefault="00D24CE0" w:rsidP="00D24CE0">
            <w:pPr>
              <w:jc w:val="right"/>
              <w:rPr>
                <w:rFonts w:ascii="Calibri" w:hAnsi="Calibri"/>
                <w:b/>
                <w:bCs/>
                <w:color w:val="0D0D0D"/>
              </w:rPr>
            </w:pPr>
            <w:r>
              <w:rPr>
                <w:rFonts w:ascii="Calibri" w:hAnsi="Calibri"/>
                <w:b/>
                <w:bCs/>
                <w:color w:val="0D0D0D"/>
              </w:rPr>
              <w:t>-37,3</w:t>
            </w:r>
          </w:p>
        </w:tc>
      </w:tr>
    </w:tbl>
    <w:p w:rsidR="00D33AF5" w:rsidRDefault="00D33AF5" w:rsidP="00AD545D">
      <w:pPr>
        <w:jc w:val="right"/>
        <w:rPr>
          <w:rFonts w:ascii="Times New Roman" w:hAnsi="Times New Roman" w:cs="Times New Roman"/>
          <w:noProof/>
          <w:color w:val="0D0D0D" w:themeColor="text1" w:themeTint="F2"/>
          <w:sz w:val="24"/>
          <w:szCs w:val="24"/>
          <w:lang w:eastAsia="tr-TR"/>
        </w:rPr>
      </w:pPr>
    </w:p>
    <w:p w:rsidR="00E01E8C" w:rsidRDefault="00D24CE0" w:rsidP="00D33AF5">
      <w:pPr>
        <w:rPr>
          <w:rFonts w:ascii="Times New Roman" w:hAnsi="Times New Roman" w:cs="Times New Roman"/>
          <w:noProof/>
          <w:color w:val="0D0D0D" w:themeColor="text1" w:themeTint="F2"/>
          <w:sz w:val="24"/>
          <w:szCs w:val="24"/>
          <w:lang w:eastAsia="tr-TR"/>
        </w:rPr>
      </w:pPr>
      <w:r>
        <w:rPr>
          <w:noProof/>
        </w:rPr>
        <w:drawing>
          <wp:inline distT="0" distB="0" distL="0" distR="0" wp14:anchorId="52A9E5E5" wp14:editId="5AE56074">
            <wp:extent cx="5753100" cy="2952750"/>
            <wp:effectExtent l="0" t="0" r="0" b="0"/>
            <wp:docPr id="1" name="Grafik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E9C" w:rsidRPr="00612D0B" w:rsidRDefault="00CA7E9C" w:rsidP="00612D0B">
      <w:pPr>
        <w:spacing w:after="120"/>
        <w:ind w:left="360"/>
        <w:rPr>
          <w:rFonts w:ascii="Times New Roman" w:hAnsi="Times New Roman" w:cs="Times New Roman"/>
          <w:b/>
          <w:color w:val="0D0D0D" w:themeColor="text1" w:themeTint="F2"/>
          <w:sz w:val="24"/>
          <w:szCs w:val="24"/>
        </w:rPr>
      </w:pPr>
    </w:p>
    <w:p w:rsidR="00D33AF5" w:rsidRDefault="00C60FA5" w:rsidP="002F1A14">
      <w:pPr>
        <w:pStyle w:val="ListeParagraf"/>
        <w:numPr>
          <w:ilvl w:val="0"/>
          <w:numId w:val="3"/>
        </w:numPr>
        <w:spacing w:after="120"/>
        <w:ind w:hanging="720"/>
        <w:rPr>
          <w:rFonts w:ascii="Times New Roman" w:hAnsi="Times New Roman" w:cs="Times New Roman"/>
          <w:b/>
          <w:color w:val="0D0D0D" w:themeColor="text1" w:themeTint="F2"/>
          <w:sz w:val="24"/>
          <w:szCs w:val="24"/>
        </w:rPr>
      </w:pPr>
      <w:r w:rsidRPr="002F1A14">
        <w:rPr>
          <w:rFonts w:ascii="Times New Roman" w:hAnsi="Times New Roman" w:cs="Times New Roman"/>
          <w:b/>
          <w:color w:val="0D0D0D" w:themeColor="text1" w:themeTint="F2"/>
          <w:sz w:val="24"/>
          <w:szCs w:val="24"/>
        </w:rPr>
        <w:t xml:space="preserve">Yurt </w:t>
      </w:r>
      <w:r>
        <w:rPr>
          <w:rFonts w:ascii="Times New Roman" w:hAnsi="Times New Roman" w:cs="Times New Roman"/>
          <w:b/>
          <w:color w:val="0D0D0D" w:themeColor="text1" w:themeTint="F2"/>
          <w:sz w:val="24"/>
          <w:szCs w:val="24"/>
        </w:rPr>
        <w:t>i</w:t>
      </w:r>
      <w:r w:rsidRPr="002F1A14">
        <w:rPr>
          <w:rFonts w:ascii="Times New Roman" w:hAnsi="Times New Roman" w:cs="Times New Roman"/>
          <w:b/>
          <w:color w:val="0D0D0D" w:themeColor="text1" w:themeTint="F2"/>
          <w:sz w:val="24"/>
          <w:szCs w:val="24"/>
        </w:rPr>
        <w:t xml:space="preserve">çi </w:t>
      </w:r>
      <w:proofErr w:type="spellStart"/>
      <w:r w:rsidRPr="002F1A14">
        <w:rPr>
          <w:rFonts w:ascii="Times New Roman" w:hAnsi="Times New Roman" w:cs="Times New Roman"/>
          <w:b/>
          <w:color w:val="0D0D0D" w:themeColor="text1" w:themeTint="F2"/>
          <w:sz w:val="24"/>
          <w:szCs w:val="24"/>
        </w:rPr>
        <w:t>Sermaye</w:t>
      </w:r>
      <w:r w:rsidR="00B73C91" w:rsidRPr="002F1A14">
        <w:rPr>
          <w:rFonts w:ascii="Times New Roman" w:hAnsi="Times New Roman" w:cs="Times New Roman"/>
          <w:b/>
          <w:color w:val="0D0D0D" w:themeColor="text1" w:themeTint="F2"/>
          <w:sz w:val="24"/>
          <w:szCs w:val="24"/>
        </w:rPr>
        <w:t>T</w:t>
      </w:r>
      <w:r w:rsidR="00D33AF5" w:rsidRPr="002F1A14">
        <w:rPr>
          <w:rFonts w:ascii="Times New Roman" w:hAnsi="Times New Roman" w:cs="Times New Roman"/>
          <w:b/>
          <w:color w:val="0D0D0D" w:themeColor="text1" w:themeTint="F2"/>
          <w:sz w:val="24"/>
          <w:szCs w:val="24"/>
        </w:rPr>
        <w:t>ransferleri</w:t>
      </w:r>
      <w:proofErr w:type="spellEnd"/>
    </w:p>
    <w:p w:rsidR="00C60FA5" w:rsidRDefault="002F1A14" w:rsidP="00FB3D5B">
      <w:pPr>
        <w:pStyle w:val="Default"/>
        <w:spacing w:after="120"/>
        <w:jc w:val="both"/>
        <w:rPr>
          <w:b w:val="0"/>
        </w:rPr>
      </w:pPr>
      <w:r w:rsidRPr="00667402">
        <w:rPr>
          <w:b w:val="0"/>
        </w:rPr>
        <w:t xml:space="preserve">Yurt içi sermaye transferleri giderleri için </w:t>
      </w:r>
      <w:r w:rsidR="00CA7E9C">
        <w:rPr>
          <w:b w:val="0"/>
        </w:rPr>
        <w:t>2019</w:t>
      </w:r>
      <w:r w:rsidRPr="00667402">
        <w:rPr>
          <w:b w:val="0"/>
        </w:rPr>
        <w:t xml:space="preserve"> yılı başında </w:t>
      </w:r>
      <w:r w:rsidR="00CA7E9C">
        <w:rPr>
          <w:b w:val="0"/>
        </w:rPr>
        <w:t>8</w:t>
      </w:r>
      <w:r w:rsidR="00724313" w:rsidRPr="00667402">
        <w:rPr>
          <w:b w:val="0"/>
        </w:rPr>
        <w:t>00</w:t>
      </w:r>
      <w:r w:rsidRPr="00667402">
        <w:rPr>
          <w:b w:val="0"/>
        </w:rPr>
        <w:t xml:space="preserve">.000,00.- TL ödenek ayrılmıştır. </w:t>
      </w:r>
      <w:r w:rsidR="00CA7E9C">
        <w:rPr>
          <w:b w:val="0"/>
        </w:rPr>
        <w:t>2018</w:t>
      </w:r>
      <w:r w:rsidRPr="00667402">
        <w:rPr>
          <w:b w:val="0"/>
        </w:rPr>
        <w:t xml:space="preserve"> yılı Ocak–Haziran döneminde</w:t>
      </w:r>
      <w:r w:rsidR="00096B25">
        <w:rPr>
          <w:b w:val="0"/>
        </w:rPr>
        <w:t xml:space="preserve"> gerçekleşmemiş</w:t>
      </w:r>
      <w:r w:rsidRPr="00667402">
        <w:rPr>
          <w:b w:val="0"/>
        </w:rPr>
        <w:t xml:space="preserve"> olan </w:t>
      </w:r>
      <w:r w:rsidR="009F1BE2">
        <w:rPr>
          <w:b w:val="0"/>
        </w:rPr>
        <w:t xml:space="preserve">yurt içi </w:t>
      </w:r>
      <w:r w:rsidRPr="00667402">
        <w:rPr>
          <w:b w:val="0"/>
        </w:rPr>
        <w:t xml:space="preserve">sermaye </w:t>
      </w:r>
      <w:r w:rsidR="009F1BE2">
        <w:rPr>
          <w:b w:val="0"/>
        </w:rPr>
        <w:t>transferleri</w:t>
      </w:r>
      <w:r w:rsidR="00CA7E9C">
        <w:rPr>
          <w:b w:val="0"/>
        </w:rPr>
        <w:t xml:space="preserve"> 2019</w:t>
      </w:r>
      <w:r w:rsidRPr="00667402">
        <w:rPr>
          <w:b w:val="0"/>
        </w:rPr>
        <w:t xml:space="preserve"> yılı Ocak-Haziran </w:t>
      </w:r>
      <w:r w:rsidR="00096B25">
        <w:rPr>
          <w:b w:val="0"/>
          <w:bCs w:val="0"/>
          <w:color w:val="0D0D0D"/>
        </w:rPr>
        <w:t>276.812,76</w:t>
      </w:r>
      <w:r w:rsidRPr="00667402">
        <w:rPr>
          <w:b w:val="0"/>
        </w:rPr>
        <w:t xml:space="preserve">TL olmuştur. </w:t>
      </w:r>
      <w:r w:rsidR="00C60FA5" w:rsidRPr="00667402">
        <w:rPr>
          <w:b w:val="0"/>
        </w:rPr>
        <w:t xml:space="preserve">Anılan Ocak-Haziran dönemlerdeki </w:t>
      </w:r>
      <w:r w:rsidR="00DD795C">
        <w:rPr>
          <w:b w:val="0"/>
        </w:rPr>
        <w:t xml:space="preserve">yurt içi </w:t>
      </w:r>
      <w:r w:rsidR="00DD795C" w:rsidRPr="00667402">
        <w:rPr>
          <w:b w:val="0"/>
        </w:rPr>
        <w:t xml:space="preserve">sermaye </w:t>
      </w:r>
      <w:r w:rsidR="00DD795C">
        <w:rPr>
          <w:b w:val="0"/>
        </w:rPr>
        <w:t>transferleri</w:t>
      </w:r>
      <w:r w:rsidR="00230894">
        <w:rPr>
          <w:b w:val="0"/>
        </w:rPr>
        <w:t xml:space="preserve"> </w:t>
      </w:r>
      <w:r w:rsidR="00C60FA5" w:rsidRPr="00667402">
        <w:rPr>
          <w:b w:val="0"/>
        </w:rPr>
        <w:t xml:space="preserve">aylık gerçekleşmeleri aşağıda gösterilmiştir. </w:t>
      </w:r>
    </w:p>
    <w:tbl>
      <w:tblPr>
        <w:tblStyle w:val="TabloKlavuzu"/>
        <w:tblW w:w="3265" w:type="dxa"/>
        <w:tblInd w:w="108" w:type="dxa"/>
        <w:tblLayout w:type="fixed"/>
        <w:tblLook w:val="0000" w:firstRow="0" w:lastRow="0" w:firstColumn="0" w:lastColumn="0" w:noHBand="0" w:noVBand="0"/>
      </w:tblPr>
      <w:tblGrid>
        <w:gridCol w:w="1705"/>
        <w:gridCol w:w="1560"/>
      </w:tblGrid>
      <w:tr w:rsidR="002B4791" w:rsidRPr="00BD65DB" w:rsidTr="002B4791">
        <w:trPr>
          <w:trHeight w:val="221"/>
        </w:trPr>
        <w:tc>
          <w:tcPr>
            <w:tcW w:w="1705" w:type="dxa"/>
          </w:tcPr>
          <w:p w:rsidR="002B4791" w:rsidRPr="005E32BD" w:rsidRDefault="002B4791"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560" w:type="dxa"/>
          </w:tcPr>
          <w:p w:rsidR="002B4791" w:rsidRPr="005E32BD" w:rsidRDefault="002B4791" w:rsidP="00EE2154">
            <w:pPr>
              <w:pStyle w:val="Default"/>
              <w:jc w:val="center"/>
              <w:rPr>
                <w:rFonts w:asciiTheme="minorHAnsi" w:hAnsiTheme="minorHAnsi" w:cstheme="minorHAnsi"/>
                <w:sz w:val="22"/>
                <w:szCs w:val="22"/>
              </w:rPr>
            </w:pPr>
            <w:r>
              <w:rPr>
                <w:rFonts w:asciiTheme="minorHAnsi" w:hAnsiTheme="minorHAnsi" w:cstheme="minorHAnsi"/>
                <w:sz w:val="22"/>
                <w:szCs w:val="22"/>
              </w:rPr>
              <w:t>2019</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560" w:type="dxa"/>
            <w:vAlign w:val="bottom"/>
          </w:tcPr>
          <w:p w:rsidR="002B4791"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322"/>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276.812,76</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560" w:type="dxa"/>
            <w:vAlign w:val="bottom"/>
          </w:tcPr>
          <w:p w:rsidR="002B4791" w:rsidRDefault="002B4791" w:rsidP="00612D0B">
            <w:pPr>
              <w:jc w:val="right"/>
              <w:rPr>
                <w:rFonts w:ascii="Calibri" w:hAnsi="Calibri"/>
                <w:b/>
                <w:bCs/>
                <w:color w:val="0D0D0D"/>
              </w:rPr>
            </w:pPr>
            <w:r>
              <w:rPr>
                <w:rFonts w:ascii="Calibri" w:hAnsi="Calibri"/>
                <w:b/>
                <w:bCs/>
                <w:color w:val="0D0D0D"/>
              </w:rPr>
              <w:t>276.812,76</w:t>
            </w:r>
          </w:p>
        </w:tc>
      </w:tr>
    </w:tbl>
    <w:p w:rsidR="00C60FA5" w:rsidRDefault="00C60FA5" w:rsidP="00C60FA5">
      <w:pPr>
        <w:pStyle w:val="Default"/>
        <w:jc w:val="both"/>
      </w:pPr>
    </w:p>
    <w:p w:rsidR="00C60FA5" w:rsidRDefault="00C60FA5" w:rsidP="00C60FA5">
      <w:pPr>
        <w:pStyle w:val="Default"/>
        <w:jc w:val="both"/>
      </w:pPr>
    </w:p>
    <w:p w:rsidR="00B73C91" w:rsidRPr="00BD65DB" w:rsidRDefault="00BF2959" w:rsidP="00D33AF5">
      <w:pPr>
        <w:rPr>
          <w:rFonts w:ascii="Times New Roman" w:hAnsi="Times New Roman" w:cs="Times New Roman"/>
          <w:b/>
          <w:color w:val="0D0D0D" w:themeColor="text1" w:themeTint="F2"/>
          <w:sz w:val="24"/>
          <w:szCs w:val="24"/>
        </w:rPr>
      </w:pPr>
      <w:r w:rsidRPr="00BD65DB">
        <w:rPr>
          <w:rFonts w:ascii="Times New Roman" w:hAnsi="Times New Roman" w:cs="Times New Roman"/>
          <w:b/>
          <w:color w:val="0D0D0D" w:themeColor="text1" w:themeTint="F2"/>
          <w:sz w:val="24"/>
          <w:szCs w:val="24"/>
        </w:rPr>
        <w:lastRenderedPageBreak/>
        <w:t xml:space="preserve">08. </w:t>
      </w:r>
      <w:r w:rsidR="00217F30">
        <w:rPr>
          <w:rFonts w:ascii="Times New Roman" w:hAnsi="Times New Roman" w:cs="Times New Roman"/>
          <w:b/>
          <w:color w:val="0D0D0D" w:themeColor="text1" w:themeTint="F2"/>
          <w:sz w:val="24"/>
          <w:szCs w:val="24"/>
        </w:rPr>
        <w:tab/>
      </w:r>
      <w:r w:rsidRPr="00BD65DB">
        <w:rPr>
          <w:rFonts w:ascii="Times New Roman" w:hAnsi="Times New Roman" w:cs="Times New Roman"/>
          <w:b/>
          <w:color w:val="0D0D0D" w:themeColor="text1" w:themeTint="F2"/>
          <w:sz w:val="24"/>
          <w:szCs w:val="24"/>
        </w:rPr>
        <w:t>Yurt</w:t>
      </w:r>
      <w:r w:rsidR="00D33AF5" w:rsidRPr="00BD65DB">
        <w:rPr>
          <w:rFonts w:ascii="Times New Roman" w:hAnsi="Times New Roman" w:cs="Times New Roman"/>
          <w:b/>
          <w:color w:val="0D0D0D" w:themeColor="text1" w:themeTint="F2"/>
          <w:sz w:val="24"/>
          <w:szCs w:val="24"/>
        </w:rPr>
        <w:t xml:space="preserve"> İçi Borç </w:t>
      </w:r>
      <w:r w:rsidRPr="00BD65DB">
        <w:rPr>
          <w:rFonts w:ascii="Times New Roman" w:hAnsi="Times New Roman" w:cs="Times New Roman"/>
          <w:b/>
          <w:color w:val="0D0D0D" w:themeColor="text1" w:themeTint="F2"/>
          <w:sz w:val="24"/>
          <w:szCs w:val="24"/>
        </w:rPr>
        <w:t>Verme Giderleri</w:t>
      </w:r>
    </w:p>
    <w:p w:rsidR="00FB3D5B" w:rsidRDefault="00B73C91" w:rsidP="00FB3D5B">
      <w:pPr>
        <w:pStyle w:val="Default"/>
        <w:spacing w:after="120"/>
        <w:jc w:val="both"/>
        <w:rPr>
          <w:b w:val="0"/>
        </w:rPr>
      </w:pPr>
      <w:r w:rsidRPr="00FB3D5B">
        <w:rPr>
          <w:b w:val="0"/>
        </w:rPr>
        <w:t xml:space="preserve">Yurt içi borç verme gideri olarak </w:t>
      </w:r>
      <w:r w:rsidR="00096B25">
        <w:rPr>
          <w:b w:val="0"/>
        </w:rPr>
        <w:t>2019</w:t>
      </w:r>
      <w:r w:rsidR="00D33AF5" w:rsidRPr="00FB3D5B">
        <w:rPr>
          <w:b w:val="0"/>
        </w:rPr>
        <w:t xml:space="preserve"> Yılı Başında </w:t>
      </w:r>
      <w:r w:rsidR="00096B25">
        <w:rPr>
          <w:b w:val="0"/>
        </w:rPr>
        <w:t>8.0</w:t>
      </w:r>
      <w:r w:rsidRPr="00FB3D5B">
        <w:rPr>
          <w:b w:val="0"/>
        </w:rPr>
        <w:t>00.000,00.-TL ödenek</w:t>
      </w:r>
      <w:r w:rsidR="00096B25">
        <w:rPr>
          <w:b w:val="0"/>
        </w:rPr>
        <w:t xml:space="preserve"> </w:t>
      </w:r>
      <w:r w:rsidRPr="00FB3D5B">
        <w:rPr>
          <w:b w:val="0"/>
        </w:rPr>
        <w:t>ayrılmıştır</w:t>
      </w:r>
      <w:r w:rsidR="00D33AF5" w:rsidRPr="00FB3D5B">
        <w:rPr>
          <w:b w:val="0"/>
        </w:rPr>
        <w:t>.</w:t>
      </w:r>
      <w:r w:rsidR="00096B25">
        <w:rPr>
          <w:b w:val="0"/>
        </w:rPr>
        <w:t xml:space="preserve"> 2018</w:t>
      </w:r>
      <w:r w:rsidRPr="00FB3D5B">
        <w:rPr>
          <w:b w:val="0"/>
        </w:rPr>
        <w:t xml:space="preserve"> yılı</w:t>
      </w:r>
      <w:r w:rsidR="00255DF5" w:rsidRPr="00FB3D5B">
        <w:rPr>
          <w:b w:val="0"/>
        </w:rPr>
        <w:t xml:space="preserve"> Ocak-Haziran döneminde</w:t>
      </w:r>
      <w:r w:rsidR="00096B25">
        <w:rPr>
          <w:b w:val="0"/>
        </w:rPr>
        <w:t xml:space="preserve"> </w:t>
      </w:r>
      <w:r w:rsidR="00573AC3">
        <w:rPr>
          <w:b w:val="0"/>
        </w:rPr>
        <w:t>9.000</w:t>
      </w:r>
      <w:r w:rsidR="00C60FA5" w:rsidRPr="00FB3D5B">
        <w:rPr>
          <w:b w:val="0"/>
        </w:rPr>
        <w:t>.0</w:t>
      </w:r>
      <w:r w:rsidR="00C60FA5" w:rsidRPr="00FB3D5B">
        <w:rPr>
          <w:rFonts w:eastAsia="Times New Roman"/>
          <w:b w:val="0"/>
          <w:color w:val="000000"/>
          <w:lang w:eastAsia="tr-TR"/>
        </w:rPr>
        <w:t>00,00</w:t>
      </w:r>
      <w:r w:rsidR="008004BB" w:rsidRPr="00FB3D5B">
        <w:rPr>
          <w:rFonts w:eastAsia="Times New Roman"/>
          <w:b w:val="0"/>
          <w:color w:val="000000"/>
          <w:lang w:eastAsia="tr-TR"/>
        </w:rPr>
        <w:t>.-</w:t>
      </w:r>
      <w:r w:rsidR="00B61B00" w:rsidRPr="00FB3D5B">
        <w:rPr>
          <w:b w:val="0"/>
        </w:rPr>
        <w:t xml:space="preserve"> TL </w:t>
      </w:r>
      <w:r w:rsidR="00255DF5" w:rsidRPr="00FB3D5B">
        <w:rPr>
          <w:b w:val="0"/>
        </w:rPr>
        <w:t>gider gerçekleşmiştir.</w:t>
      </w:r>
      <w:r w:rsidR="00096B25">
        <w:rPr>
          <w:b w:val="0"/>
        </w:rPr>
        <w:t xml:space="preserve"> </w:t>
      </w:r>
      <w:r w:rsidR="00592518">
        <w:rPr>
          <w:b w:val="0"/>
        </w:rPr>
        <w:t>201</w:t>
      </w:r>
      <w:r w:rsidR="00096B25">
        <w:rPr>
          <w:b w:val="0"/>
        </w:rPr>
        <w:t>9</w:t>
      </w:r>
      <w:r w:rsidR="00255DF5" w:rsidRPr="00FB3D5B">
        <w:rPr>
          <w:b w:val="0"/>
        </w:rPr>
        <w:t xml:space="preserve"> yılı Ocak-Haziran</w:t>
      </w:r>
      <w:r w:rsidR="00096B25">
        <w:rPr>
          <w:b w:val="0"/>
        </w:rPr>
        <w:t xml:space="preserve"> </w:t>
      </w:r>
      <w:r w:rsidR="00255DF5" w:rsidRPr="00FB3D5B">
        <w:rPr>
          <w:b w:val="0"/>
        </w:rPr>
        <w:t>döneminde</w:t>
      </w:r>
      <w:r w:rsidR="00573AC3">
        <w:rPr>
          <w:b w:val="0"/>
        </w:rPr>
        <w:t xml:space="preserve"> </w:t>
      </w:r>
      <w:r w:rsidR="00401C68">
        <w:rPr>
          <w:b w:val="0"/>
        </w:rPr>
        <w:t>bu bütçe giderinde herhangi bir aktarım gerçekleşmemiştir.</w:t>
      </w:r>
      <w:r w:rsidR="00FB3D5B" w:rsidRPr="00FB3D5B">
        <w:rPr>
          <w:b w:val="0"/>
        </w:rPr>
        <w:t xml:space="preserve"> </w:t>
      </w:r>
    </w:p>
    <w:tbl>
      <w:tblPr>
        <w:tblStyle w:val="TabloKlavuzu"/>
        <w:tblW w:w="4962" w:type="dxa"/>
        <w:tblInd w:w="108" w:type="dxa"/>
        <w:tblLayout w:type="fixed"/>
        <w:tblLook w:val="0000" w:firstRow="0" w:lastRow="0" w:firstColumn="0" w:lastColumn="0" w:noHBand="0" w:noVBand="0"/>
      </w:tblPr>
      <w:tblGrid>
        <w:gridCol w:w="1705"/>
        <w:gridCol w:w="1697"/>
        <w:gridCol w:w="1560"/>
      </w:tblGrid>
      <w:tr w:rsidR="002B4791" w:rsidRPr="00BD65DB" w:rsidTr="002B4791">
        <w:trPr>
          <w:trHeight w:val="221"/>
        </w:trPr>
        <w:tc>
          <w:tcPr>
            <w:tcW w:w="1705" w:type="dxa"/>
          </w:tcPr>
          <w:p w:rsidR="002B4791" w:rsidRPr="005E32BD" w:rsidRDefault="002B47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697" w:type="dxa"/>
          </w:tcPr>
          <w:p w:rsidR="002B4791" w:rsidRPr="005E32BD" w:rsidRDefault="002B4791" w:rsidP="008004BB">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560" w:type="dxa"/>
          </w:tcPr>
          <w:p w:rsidR="002B4791" w:rsidRPr="005E32BD" w:rsidRDefault="002B4791" w:rsidP="008004BB">
            <w:pPr>
              <w:pStyle w:val="Default"/>
              <w:jc w:val="center"/>
              <w:rPr>
                <w:rFonts w:asciiTheme="minorHAnsi" w:hAnsiTheme="minorHAnsi" w:cstheme="minorHAnsi"/>
                <w:sz w:val="22"/>
                <w:szCs w:val="22"/>
              </w:rPr>
            </w:pPr>
            <w:r>
              <w:rPr>
                <w:rFonts w:asciiTheme="minorHAnsi" w:hAnsiTheme="minorHAnsi" w:cstheme="minorHAnsi"/>
                <w:sz w:val="22"/>
                <w:szCs w:val="22"/>
              </w:rPr>
              <w:t>2019</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697" w:type="dxa"/>
            <w:vAlign w:val="bottom"/>
          </w:tcPr>
          <w:p w:rsidR="002B4791" w:rsidRPr="00612D0B" w:rsidRDefault="002B4791" w:rsidP="00872A70">
            <w:pPr>
              <w:jc w:val="right"/>
              <w:rPr>
                <w:rFonts w:ascii="Calibri" w:hAnsi="Calibri"/>
                <w:color w:val="000000"/>
              </w:rPr>
            </w:pPr>
            <w:r>
              <w:rPr>
                <w:rFonts w:ascii="Calibri" w:hAnsi="Calibri"/>
                <w:color w:val="000000"/>
              </w:rPr>
              <w:t>5.000.000,00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322"/>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697"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697"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697"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697" w:type="dxa"/>
            <w:vAlign w:val="center"/>
          </w:tcPr>
          <w:p w:rsidR="002B4791" w:rsidRPr="00612D0B" w:rsidRDefault="002B4791" w:rsidP="00612D0B">
            <w:pPr>
              <w:jc w:val="right"/>
              <w:rPr>
                <w:rFonts w:ascii="Calibri" w:hAnsi="Calibri"/>
                <w:color w:val="000000"/>
              </w:rPr>
            </w:pPr>
            <w:r>
              <w:rPr>
                <w:rFonts w:ascii="Calibri" w:hAnsi="Calibri"/>
                <w:color w:val="000000"/>
              </w:rPr>
              <w:t>4.000.000,00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697"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c>
          <w:tcPr>
            <w:tcW w:w="1560" w:type="dxa"/>
            <w:vAlign w:val="center"/>
          </w:tcPr>
          <w:p w:rsidR="002B4791" w:rsidRPr="00612D0B" w:rsidRDefault="002B4791" w:rsidP="00612D0B">
            <w:pPr>
              <w:jc w:val="right"/>
              <w:rPr>
                <w:rFonts w:ascii="Calibri" w:hAnsi="Calibri"/>
                <w:color w:val="000000"/>
              </w:rPr>
            </w:pPr>
            <w:r>
              <w:rPr>
                <w:rFonts w:ascii="Calibri" w:hAnsi="Calibri"/>
                <w:color w:val="000000"/>
              </w:rPr>
              <w:t>0,00</w:t>
            </w:r>
          </w:p>
        </w:tc>
      </w:tr>
      <w:tr w:rsidR="002B4791" w:rsidRPr="00BD65DB" w:rsidTr="002B4791">
        <w:trPr>
          <w:trHeight w:val="99"/>
        </w:trPr>
        <w:tc>
          <w:tcPr>
            <w:tcW w:w="1705" w:type="dxa"/>
          </w:tcPr>
          <w:p w:rsidR="002B4791" w:rsidRPr="005E32BD" w:rsidRDefault="002B4791" w:rsidP="00612D0B">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697" w:type="dxa"/>
            <w:vAlign w:val="bottom"/>
          </w:tcPr>
          <w:p w:rsidR="002B4791" w:rsidRDefault="002B4791" w:rsidP="00872A70">
            <w:pPr>
              <w:jc w:val="right"/>
              <w:rPr>
                <w:rFonts w:ascii="Calibri" w:hAnsi="Calibri"/>
                <w:color w:val="000000"/>
              </w:rPr>
            </w:pPr>
            <w:r>
              <w:rPr>
                <w:rFonts w:ascii="Calibri" w:hAnsi="Calibri"/>
                <w:color w:val="000000"/>
              </w:rPr>
              <w:t>9.000.000,00</w:t>
            </w:r>
          </w:p>
        </w:tc>
        <w:tc>
          <w:tcPr>
            <w:tcW w:w="1560" w:type="dxa"/>
            <w:vAlign w:val="center"/>
          </w:tcPr>
          <w:p w:rsidR="002B4791" w:rsidRDefault="002B4791" w:rsidP="00612D0B">
            <w:pPr>
              <w:jc w:val="right"/>
              <w:rPr>
                <w:rFonts w:ascii="Calibri" w:hAnsi="Calibri"/>
                <w:color w:val="000000"/>
              </w:rPr>
            </w:pPr>
            <w:r>
              <w:rPr>
                <w:rFonts w:ascii="Calibri" w:hAnsi="Calibri"/>
                <w:color w:val="000000"/>
              </w:rPr>
              <w:t>0,00</w:t>
            </w:r>
          </w:p>
        </w:tc>
      </w:tr>
    </w:tbl>
    <w:p w:rsidR="00B73C91" w:rsidRDefault="00B73C91" w:rsidP="00B73C91">
      <w:pPr>
        <w:rPr>
          <w:rFonts w:ascii="Times New Roman" w:hAnsi="Times New Roman" w:cs="Times New Roman"/>
          <w:color w:val="0D0D0D" w:themeColor="text1" w:themeTint="F2"/>
          <w:sz w:val="24"/>
          <w:szCs w:val="24"/>
        </w:rPr>
      </w:pPr>
    </w:p>
    <w:p w:rsidR="00404CC6" w:rsidRDefault="00404CC6" w:rsidP="00B73C91">
      <w:pPr>
        <w:rPr>
          <w:rFonts w:ascii="Times New Roman" w:hAnsi="Times New Roman" w:cs="Times New Roman"/>
          <w:color w:val="0D0D0D" w:themeColor="text1" w:themeTint="F2"/>
          <w:sz w:val="24"/>
          <w:szCs w:val="24"/>
        </w:rPr>
      </w:pPr>
    </w:p>
    <w:p w:rsidR="00D33AF5" w:rsidRPr="00BD65DB" w:rsidRDefault="00D33AF5" w:rsidP="00217F30">
      <w:pPr>
        <w:pStyle w:val="Default"/>
        <w:spacing w:after="120"/>
      </w:pPr>
      <w:r w:rsidRPr="00BD65DB">
        <w:t xml:space="preserve">09. </w:t>
      </w:r>
      <w:r w:rsidR="00217F30">
        <w:tab/>
      </w:r>
      <w:r w:rsidRPr="00BD65DB">
        <w:t xml:space="preserve">Yedek Ödenek </w:t>
      </w:r>
    </w:p>
    <w:p w:rsidR="00404CC6" w:rsidRDefault="00096B25" w:rsidP="006E69E0">
      <w:pPr>
        <w:jc w:val="both"/>
        <w:rPr>
          <w:rFonts w:ascii="Times New Roman" w:hAnsi="Times New Roman" w:cs="Times New Roman"/>
          <w:sz w:val="24"/>
          <w:szCs w:val="24"/>
        </w:rPr>
      </w:pPr>
      <w:r>
        <w:rPr>
          <w:rFonts w:ascii="Times New Roman" w:hAnsi="Times New Roman" w:cs="Times New Roman"/>
          <w:sz w:val="24"/>
          <w:szCs w:val="24"/>
        </w:rPr>
        <w:t>201</w:t>
      </w:r>
      <w:r w:rsidR="00210651">
        <w:rPr>
          <w:rFonts w:ascii="Times New Roman" w:hAnsi="Times New Roman" w:cs="Times New Roman"/>
          <w:sz w:val="24"/>
          <w:szCs w:val="24"/>
        </w:rPr>
        <w:t>9</w:t>
      </w:r>
      <w:r w:rsidR="00DD1339" w:rsidRPr="00CA302D">
        <w:rPr>
          <w:rFonts w:ascii="Times New Roman" w:hAnsi="Times New Roman" w:cs="Times New Roman"/>
          <w:sz w:val="24"/>
          <w:szCs w:val="24"/>
        </w:rPr>
        <w:t xml:space="preserve"> yılında </w:t>
      </w:r>
      <w:r w:rsidR="00210651">
        <w:rPr>
          <w:rFonts w:ascii="Times New Roman" w:hAnsi="Times New Roman" w:cs="Times New Roman"/>
          <w:sz w:val="24"/>
          <w:szCs w:val="24"/>
        </w:rPr>
        <w:t>20.0</w:t>
      </w:r>
      <w:r>
        <w:rPr>
          <w:rFonts w:ascii="Times New Roman" w:hAnsi="Times New Roman" w:cs="Times New Roman"/>
          <w:sz w:val="24"/>
          <w:szCs w:val="24"/>
        </w:rPr>
        <w:t>00</w:t>
      </w:r>
      <w:r w:rsidR="00DD1339" w:rsidRPr="00CA302D">
        <w:rPr>
          <w:rFonts w:ascii="Times New Roman" w:hAnsi="Times New Roman" w:cs="Times New Roman"/>
          <w:sz w:val="24"/>
          <w:szCs w:val="24"/>
        </w:rPr>
        <w:t>.000,00.-TL yedek ödenek öngörülmüş</w:t>
      </w:r>
      <w:r w:rsidR="002B4791">
        <w:rPr>
          <w:rFonts w:ascii="Times New Roman" w:hAnsi="Times New Roman" w:cs="Times New Roman"/>
          <w:sz w:val="24"/>
          <w:szCs w:val="24"/>
        </w:rPr>
        <w:t xml:space="preserve"> olup Ocak-Haziran Döneminde herhangi bir aktarım yapılmamıştır. </w:t>
      </w:r>
      <w:r>
        <w:rPr>
          <w:rFonts w:ascii="Times New Roman" w:hAnsi="Times New Roman" w:cs="Times New Roman"/>
          <w:sz w:val="24"/>
          <w:szCs w:val="24"/>
        </w:rPr>
        <w:t>2018</w:t>
      </w:r>
      <w:r w:rsidR="002B4791">
        <w:rPr>
          <w:rFonts w:ascii="Times New Roman" w:hAnsi="Times New Roman" w:cs="Times New Roman"/>
          <w:sz w:val="24"/>
          <w:szCs w:val="24"/>
        </w:rPr>
        <w:t xml:space="preserve"> Ocak- Haziran döneminde de yedek </w:t>
      </w:r>
      <w:proofErr w:type="gramStart"/>
      <w:r w:rsidR="002B4791">
        <w:rPr>
          <w:rFonts w:ascii="Times New Roman" w:hAnsi="Times New Roman" w:cs="Times New Roman"/>
          <w:sz w:val="24"/>
          <w:szCs w:val="24"/>
        </w:rPr>
        <w:t>ödenekten  herhangi</w:t>
      </w:r>
      <w:proofErr w:type="gramEnd"/>
      <w:r w:rsidR="002B4791">
        <w:rPr>
          <w:rFonts w:ascii="Times New Roman" w:hAnsi="Times New Roman" w:cs="Times New Roman"/>
          <w:sz w:val="24"/>
          <w:szCs w:val="24"/>
        </w:rPr>
        <w:t xml:space="preserve"> bir aktarım yapılmamış yıl sonu itibariyle toplam</w:t>
      </w:r>
      <w:r w:rsidR="00ED5F1E" w:rsidRPr="00CA302D">
        <w:rPr>
          <w:rFonts w:ascii="Times New Roman" w:hAnsi="Times New Roman" w:cs="Times New Roman"/>
          <w:sz w:val="24"/>
          <w:szCs w:val="24"/>
        </w:rPr>
        <w:t xml:space="preserve"> </w:t>
      </w:r>
      <w:r w:rsidR="00B61D98">
        <w:rPr>
          <w:rFonts w:ascii="Times New Roman" w:hAnsi="Times New Roman" w:cs="Times New Roman"/>
          <w:sz w:val="24"/>
          <w:szCs w:val="24"/>
        </w:rPr>
        <w:t>11</w:t>
      </w:r>
      <w:r w:rsidR="002055C2">
        <w:rPr>
          <w:rFonts w:ascii="Times New Roman" w:hAnsi="Times New Roman" w:cs="Times New Roman"/>
          <w:sz w:val="24"/>
          <w:szCs w:val="24"/>
        </w:rPr>
        <w:t>.</w:t>
      </w:r>
      <w:r w:rsidR="00B61D98">
        <w:rPr>
          <w:rFonts w:ascii="Times New Roman" w:hAnsi="Times New Roman" w:cs="Times New Roman"/>
          <w:sz w:val="24"/>
          <w:szCs w:val="24"/>
        </w:rPr>
        <w:t>5</w:t>
      </w:r>
      <w:r w:rsidR="002055C2">
        <w:rPr>
          <w:rFonts w:ascii="Times New Roman" w:hAnsi="Times New Roman" w:cs="Times New Roman"/>
          <w:sz w:val="24"/>
          <w:szCs w:val="24"/>
        </w:rPr>
        <w:t>00</w:t>
      </w:r>
      <w:r w:rsidR="00CA302D" w:rsidRPr="00CA302D">
        <w:rPr>
          <w:rFonts w:ascii="Times New Roman" w:eastAsia="Times New Roman" w:hAnsi="Times New Roman" w:cs="Times New Roman"/>
          <w:color w:val="000000"/>
          <w:sz w:val="24"/>
          <w:szCs w:val="24"/>
          <w:lang w:eastAsia="tr-TR"/>
        </w:rPr>
        <w:t xml:space="preserve">.000,00 </w:t>
      </w:r>
      <w:r w:rsidR="00ED5F1E" w:rsidRPr="00CA302D">
        <w:rPr>
          <w:rFonts w:ascii="Times New Roman" w:hAnsi="Times New Roman" w:cs="Times New Roman"/>
          <w:sz w:val="24"/>
          <w:szCs w:val="24"/>
        </w:rPr>
        <w:t>TL aktarım yapılmıştır</w:t>
      </w:r>
      <w:r w:rsidR="002B4791">
        <w:rPr>
          <w:rFonts w:ascii="Times New Roman" w:hAnsi="Times New Roman" w:cs="Times New Roman"/>
          <w:sz w:val="24"/>
          <w:szCs w:val="24"/>
        </w:rPr>
        <w:t>.</w:t>
      </w:r>
    </w:p>
    <w:p w:rsidR="00404CC6" w:rsidRDefault="00404CC6" w:rsidP="006E69E0">
      <w:pPr>
        <w:jc w:val="both"/>
        <w:rPr>
          <w:rFonts w:ascii="Times New Roman" w:hAnsi="Times New Roman" w:cs="Times New Roman"/>
          <w:sz w:val="24"/>
          <w:szCs w:val="24"/>
        </w:rPr>
      </w:pPr>
    </w:p>
    <w:p w:rsidR="00404CC6" w:rsidRDefault="00404CC6" w:rsidP="006E69E0">
      <w:pPr>
        <w:jc w:val="both"/>
        <w:rPr>
          <w:rFonts w:ascii="Times New Roman" w:hAnsi="Times New Roman" w:cs="Times New Roman"/>
          <w:sz w:val="24"/>
          <w:szCs w:val="24"/>
        </w:rPr>
      </w:pPr>
    </w:p>
    <w:p w:rsidR="00D33AF5" w:rsidRDefault="00D33AF5" w:rsidP="00AD6273">
      <w:pPr>
        <w:pStyle w:val="Balk3"/>
        <w:spacing w:after="120"/>
      </w:pPr>
      <w:r w:rsidRPr="00BD65DB">
        <w:t xml:space="preserve">B. Bütçe Gelirleri </w:t>
      </w:r>
    </w:p>
    <w:p w:rsidR="000B3649" w:rsidRDefault="000B3649" w:rsidP="00AD6273">
      <w:pPr>
        <w:autoSpaceDE w:val="0"/>
        <w:autoSpaceDN w:val="0"/>
        <w:adjustRightInd w:val="0"/>
        <w:spacing w:after="120"/>
        <w:jc w:val="both"/>
        <w:rPr>
          <w:rFonts w:ascii="Times New Roman" w:hAnsi="Times New Roman" w:cs="Times New Roman"/>
          <w:color w:val="000000" w:themeColor="text1"/>
          <w:sz w:val="24"/>
          <w:szCs w:val="24"/>
        </w:rPr>
      </w:pPr>
      <w:r w:rsidRPr="00C455A4">
        <w:rPr>
          <w:rFonts w:ascii="Times New Roman" w:hAnsi="Times New Roman" w:cs="Times New Roman"/>
          <w:color w:val="000000" w:themeColor="text1"/>
          <w:sz w:val="24"/>
          <w:szCs w:val="24"/>
        </w:rPr>
        <w:t xml:space="preserve">Belediyemizin </w:t>
      </w:r>
      <w:r w:rsidR="00401C68">
        <w:rPr>
          <w:rFonts w:ascii="Times New Roman" w:hAnsi="Times New Roman" w:cs="Times New Roman"/>
          <w:color w:val="000000" w:themeColor="text1"/>
          <w:sz w:val="24"/>
          <w:szCs w:val="24"/>
        </w:rPr>
        <w:t>2018</w:t>
      </w:r>
      <w:r w:rsidRPr="00C455A4">
        <w:rPr>
          <w:rFonts w:ascii="Times New Roman" w:hAnsi="Times New Roman" w:cs="Times New Roman"/>
          <w:color w:val="000000" w:themeColor="text1"/>
          <w:sz w:val="24"/>
          <w:szCs w:val="24"/>
        </w:rPr>
        <w:t>–</w:t>
      </w:r>
      <w:r w:rsidR="00401C68">
        <w:rPr>
          <w:rFonts w:ascii="Times New Roman" w:hAnsi="Times New Roman" w:cs="Times New Roman"/>
          <w:color w:val="000000" w:themeColor="text1"/>
          <w:sz w:val="24"/>
          <w:szCs w:val="24"/>
        </w:rPr>
        <w:t>2019</w:t>
      </w:r>
      <w:r w:rsidRPr="00C455A4">
        <w:rPr>
          <w:rFonts w:ascii="Times New Roman" w:hAnsi="Times New Roman" w:cs="Times New Roman"/>
          <w:color w:val="000000" w:themeColor="text1"/>
          <w:sz w:val="24"/>
          <w:szCs w:val="24"/>
        </w:rPr>
        <w:t xml:space="preserve"> yılları Ocak–Haziran dönemi bütçe gelirlerinin gelişimine ilişkin veriler aşağıdaki tabloda gösterilmiştir. </w:t>
      </w:r>
    </w:p>
    <w:p w:rsidR="00E9039C" w:rsidRPr="00C455A4" w:rsidRDefault="00E9039C" w:rsidP="00AD6273">
      <w:pPr>
        <w:autoSpaceDE w:val="0"/>
        <w:autoSpaceDN w:val="0"/>
        <w:adjustRightInd w:val="0"/>
        <w:spacing w:after="120"/>
        <w:jc w:val="both"/>
        <w:rPr>
          <w:rFonts w:ascii="Times New Roman" w:hAnsi="Times New Roman" w:cs="Times New Roman"/>
          <w:b/>
          <w:bCs/>
          <w:color w:val="000000" w:themeColor="text1"/>
          <w:sz w:val="24"/>
          <w:szCs w:val="24"/>
        </w:rPr>
      </w:pPr>
    </w:p>
    <w:p w:rsidR="000B3649" w:rsidRPr="000B3649" w:rsidRDefault="00126094" w:rsidP="00126094">
      <w:pPr>
        <w:jc w:val="center"/>
      </w:pPr>
      <w:r>
        <w:rPr>
          <w:rFonts w:cstheme="minorHAnsi"/>
          <w:b/>
          <w:bCs/>
          <w:color w:val="000000" w:themeColor="text1"/>
        </w:rPr>
        <w:t>2018</w:t>
      </w:r>
      <w:r w:rsidR="000B3649">
        <w:rPr>
          <w:rFonts w:cstheme="minorHAnsi"/>
          <w:b/>
          <w:bCs/>
          <w:color w:val="000000" w:themeColor="text1"/>
        </w:rPr>
        <w:t xml:space="preserve"> ve </w:t>
      </w:r>
      <w:r w:rsidR="00592518">
        <w:rPr>
          <w:rFonts w:cstheme="minorHAnsi"/>
          <w:b/>
          <w:bCs/>
          <w:color w:val="000000" w:themeColor="text1"/>
        </w:rPr>
        <w:t>201</w:t>
      </w:r>
      <w:r>
        <w:rPr>
          <w:rFonts w:cstheme="minorHAnsi"/>
          <w:b/>
          <w:bCs/>
          <w:color w:val="000000" w:themeColor="text1"/>
        </w:rPr>
        <w:t>9</w:t>
      </w:r>
      <w:r w:rsidR="000B3649" w:rsidRPr="005E32BD">
        <w:rPr>
          <w:rFonts w:cstheme="minorHAnsi"/>
          <w:b/>
          <w:bCs/>
          <w:color w:val="000000" w:themeColor="text1"/>
        </w:rPr>
        <w:t xml:space="preserve"> Yılları Ocak – Haziran Dönemi Bütçe Gelirlerinin Gelişimi</w:t>
      </w:r>
    </w:p>
    <w:tbl>
      <w:tblPr>
        <w:tblStyle w:val="TabloKlavuzu"/>
        <w:tblW w:w="11058" w:type="dxa"/>
        <w:tblInd w:w="-885" w:type="dxa"/>
        <w:tblLayout w:type="fixed"/>
        <w:tblLook w:val="0000" w:firstRow="0" w:lastRow="0" w:firstColumn="0" w:lastColumn="0" w:noHBand="0" w:noVBand="0"/>
      </w:tblPr>
      <w:tblGrid>
        <w:gridCol w:w="1986"/>
        <w:gridCol w:w="1701"/>
        <w:gridCol w:w="1632"/>
        <w:gridCol w:w="1628"/>
        <w:gridCol w:w="1588"/>
        <w:gridCol w:w="822"/>
        <w:gridCol w:w="737"/>
        <w:gridCol w:w="964"/>
      </w:tblGrid>
      <w:tr w:rsidR="000B3649" w:rsidRPr="005E32BD" w:rsidTr="000B3649">
        <w:trPr>
          <w:trHeight w:val="283"/>
        </w:trPr>
        <w:tc>
          <w:tcPr>
            <w:tcW w:w="1986"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bookmarkStart w:id="1" w:name="OLE_LINK2"/>
            <w:r w:rsidRPr="005E32BD">
              <w:rPr>
                <w:rFonts w:cstheme="minorHAnsi"/>
                <w:b/>
                <w:bCs/>
                <w:color w:val="000000" w:themeColor="text1"/>
              </w:rPr>
              <w:t>Gelir Ekonomik Kod</w:t>
            </w:r>
          </w:p>
        </w:tc>
        <w:tc>
          <w:tcPr>
            <w:tcW w:w="1701" w:type="dxa"/>
            <w:vMerge w:val="restart"/>
            <w:vAlign w:val="center"/>
          </w:tcPr>
          <w:p w:rsidR="000B3649" w:rsidRPr="005E32BD" w:rsidRDefault="00401C68" w:rsidP="000B3649">
            <w:pPr>
              <w:autoSpaceDE w:val="0"/>
              <w:autoSpaceDN w:val="0"/>
              <w:adjustRightInd w:val="0"/>
              <w:jc w:val="center"/>
              <w:rPr>
                <w:rFonts w:cstheme="minorHAnsi"/>
                <w:color w:val="000000" w:themeColor="text1"/>
              </w:rPr>
            </w:pPr>
            <w:r>
              <w:rPr>
                <w:rFonts w:cstheme="minorHAnsi"/>
                <w:b/>
                <w:bCs/>
                <w:color w:val="000000" w:themeColor="text1"/>
              </w:rPr>
              <w:t xml:space="preserve">2018 </w:t>
            </w:r>
            <w:r w:rsidR="000B3649" w:rsidRPr="005E32BD">
              <w:rPr>
                <w:rFonts w:cstheme="minorHAnsi"/>
                <w:b/>
                <w:bCs/>
                <w:color w:val="000000" w:themeColor="text1"/>
              </w:rPr>
              <w:t>Gerçekleşen Gelir</w:t>
            </w:r>
          </w:p>
        </w:tc>
        <w:tc>
          <w:tcPr>
            <w:tcW w:w="1632" w:type="dxa"/>
            <w:vMerge w:val="restart"/>
            <w:vAlign w:val="center"/>
          </w:tcPr>
          <w:p w:rsidR="000B3649" w:rsidRPr="005E32BD" w:rsidRDefault="00401C68" w:rsidP="000B3649">
            <w:pPr>
              <w:autoSpaceDE w:val="0"/>
              <w:autoSpaceDN w:val="0"/>
              <w:adjustRightInd w:val="0"/>
              <w:jc w:val="center"/>
              <w:rPr>
                <w:rFonts w:cstheme="minorHAnsi"/>
                <w:b/>
                <w:bCs/>
                <w:color w:val="000000" w:themeColor="text1"/>
              </w:rPr>
            </w:pPr>
            <w:r>
              <w:rPr>
                <w:rFonts w:cstheme="minorHAnsi"/>
                <w:b/>
                <w:bCs/>
                <w:color w:val="000000" w:themeColor="text1"/>
              </w:rPr>
              <w:t>2019</w:t>
            </w:r>
          </w:p>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Planlanan Gelir</w:t>
            </w:r>
          </w:p>
        </w:tc>
        <w:tc>
          <w:tcPr>
            <w:tcW w:w="5739" w:type="dxa"/>
            <w:gridSpan w:val="5"/>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Gelir Gerçekleşmeleri</w:t>
            </w:r>
          </w:p>
        </w:tc>
      </w:tr>
      <w:tr w:rsidR="000B3649" w:rsidRPr="005E32BD" w:rsidTr="00B41924">
        <w:trPr>
          <w:trHeight w:val="283"/>
        </w:trPr>
        <w:tc>
          <w:tcPr>
            <w:tcW w:w="1986" w:type="dxa"/>
            <w:vMerge/>
          </w:tcPr>
          <w:p w:rsidR="000B3649" w:rsidRPr="005E32BD" w:rsidRDefault="000B3649" w:rsidP="00F67A7E">
            <w:pPr>
              <w:autoSpaceDE w:val="0"/>
              <w:autoSpaceDN w:val="0"/>
              <w:adjustRightInd w:val="0"/>
              <w:jc w:val="center"/>
              <w:rPr>
                <w:rFonts w:cstheme="minorHAnsi"/>
                <w:color w:val="000000" w:themeColor="text1"/>
              </w:rPr>
            </w:pPr>
          </w:p>
        </w:tc>
        <w:tc>
          <w:tcPr>
            <w:tcW w:w="1701" w:type="dxa"/>
            <w:vMerge/>
          </w:tcPr>
          <w:p w:rsidR="000B3649" w:rsidRPr="005E32BD" w:rsidRDefault="000B3649" w:rsidP="00F67A7E">
            <w:pPr>
              <w:autoSpaceDE w:val="0"/>
              <w:autoSpaceDN w:val="0"/>
              <w:adjustRightInd w:val="0"/>
              <w:jc w:val="center"/>
              <w:rPr>
                <w:rFonts w:cstheme="minorHAnsi"/>
                <w:color w:val="000000" w:themeColor="text1"/>
              </w:rPr>
            </w:pPr>
          </w:p>
        </w:tc>
        <w:tc>
          <w:tcPr>
            <w:tcW w:w="1632" w:type="dxa"/>
            <w:vMerge/>
          </w:tcPr>
          <w:p w:rsidR="000B3649" w:rsidRPr="005E32BD" w:rsidRDefault="000B3649" w:rsidP="00F67A7E">
            <w:pPr>
              <w:autoSpaceDE w:val="0"/>
              <w:autoSpaceDN w:val="0"/>
              <w:adjustRightInd w:val="0"/>
              <w:jc w:val="center"/>
              <w:rPr>
                <w:rFonts w:cstheme="minorHAnsi"/>
                <w:color w:val="000000" w:themeColor="text1"/>
              </w:rPr>
            </w:pPr>
          </w:p>
        </w:tc>
        <w:tc>
          <w:tcPr>
            <w:tcW w:w="3216" w:type="dxa"/>
            <w:gridSpan w:val="2"/>
            <w:tcBorders>
              <w:bottom w:val="nil"/>
            </w:tcBorders>
          </w:tcPr>
          <w:p w:rsidR="000B3649" w:rsidRPr="005E32BD" w:rsidRDefault="000B3649" w:rsidP="00F67A7E">
            <w:pPr>
              <w:autoSpaceDE w:val="0"/>
              <w:autoSpaceDN w:val="0"/>
              <w:adjustRightInd w:val="0"/>
              <w:jc w:val="center"/>
              <w:rPr>
                <w:rFonts w:cstheme="minorHAnsi"/>
                <w:b/>
                <w:color w:val="000000" w:themeColor="text1"/>
              </w:rPr>
            </w:pPr>
            <w:r w:rsidRPr="005E32BD">
              <w:rPr>
                <w:rFonts w:cstheme="minorHAnsi"/>
                <w:b/>
                <w:color w:val="000000" w:themeColor="text1"/>
              </w:rPr>
              <w:t>Ocak-Haziran Dönemi</w:t>
            </w:r>
          </w:p>
        </w:tc>
        <w:tc>
          <w:tcPr>
            <w:tcW w:w="1559" w:type="dxa"/>
            <w:gridSpan w:val="2"/>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Oran %</w:t>
            </w:r>
          </w:p>
        </w:tc>
        <w:tc>
          <w:tcPr>
            <w:tcW w:w="964"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Artış Oranı %</w:t>
            </w:r>
          </w:p>
        </w:tc>
      </w:tr>
      <w:tr w:rsidR="000B3649" w:rsidRPr="005E32BD" w:rsidTr="00E9039C">
        <w:trPr>
          <w:trHeight w:val="283"/>
        </w:trPr>
        <w:tc>
          <w:tcPr>
            <w:tcW w:w="1986" w:type="dxa"/>
            <w:vMerge/>
          </w:tcPr>
          <w:p w:rsidR="000B3649" w:rsidRPr="005E32BD" w:rsidRDefault="000B3649" w:rsidP="00F67A7E">
            <w:pPr>
              <w:autoSpaceDE w:val="0"/>
              <w:autoSpaceDN w:val="0"/>
              <w:adjustRightInd w:val="0"/>
              <w:rPr>
                <w:rFonts w:cstheme="minorHAnsi"/>
                <w:color w:val="000000" w:themeColor="text1"/>
              </w:rPr>
            </w:pPr>
          </w:p>
        </w:tc>
        <w:tc>
          <w:tcPr>
            <w:tcW w:w="1701" w:type="dxa"/>
            <w:vMerge/>
          </w:tcPr>
          <w:p w:rsidR="000B3649" w:rsidRPr="005E32BD" w:rsidRDefault="000B3649" w:rsidP="00F67A7E">
            <w:pPr>
              <w:autoSpaceDE w:val="0"/>
              <w:autoSpaceDN w:val="0"/>
              <w:adjustRightInd w:val="0"/>
              <w:rPr>
                <w:rFonts w:cstheme="minorHAnsi"/>
                <w:color w:val="000000" w:themeColor="text1"/>
              </w:rPr>
            </w:pPr>
          </w:p>
        </w:tc>
        <w:tc>
          <w:tcPr>
            <w:tcW w:w="1632" w:type="dxa"/>
            <w:vMerge/>
          </w:tcPr>
          <w:p w:rsidR="000B3649" w:rsidRPr="005E32BD" w:rsidRDefault="000B3649" w:rsidP="00F67A7E">
            <w:pPr>
              <w:autoSpaceDE w:val="0"/>
              <w:autoSpaceDN w:val="0"/>
              <w:adjustRightInd w:val="0"/>
              <w:jc w:val="right"/>
              <w:rPr>
                <w:rFonts w:cstheme="minorHAnsi"/>
                <w:color w:val="000000" w:themeColor="text1"/>
              </w:rPr>
            </w:pPr>
          </w:p>
        </w:tc>
        <w:tc>
          <w:tcPr>
            <w:tcW w:w="1628" w:type="dxa"/>
            <w:vAlign w:val="center"/>
          </w:tcPr>
          <w:p w:rsidR="000B3649" w:rsidRPr="005E32BD" w:rsidRDefault="00592518" w:rsidP="000B3649">
            <w:pPr>
              <w:autoSpaceDE w:val="0"/>
              <w:autoSpaceDN w:val="0"/>
              <w:adjustRightInd w:val="0"/>
              <w:jc w:val="center"/>
              <w:rPr>
                <w:rFonts w:cstheme="minorHAnsi"/>
                <w:b/>
                <w:color w:val="000000" w:themeColor="text1"/>
              </w:rPr>
            </w:pPr>
            <w:r>
              <w:rPr>
                <w:rFonts w:cstheme="minorHAnsi"/>
                <w:b/>
                <w:color w:val="000000" w:themeColor="text1"/>
              </w:rPr>
              <w:t>201</w:t>
            </w:r>
            <w:r w:rsidR="00404CC6">
              <w:rPr>
                <w:rFonts w:cstheme="minorHAnsi"/>
                <w:b/>
                <w:color w:val="000000" w:themeColor="text1"/>
              </w:rPr>
              <w:t>8</w:t>
            </w:r>
          </w:p>
        </w:tc>
        <w:tc>
          <w:tcPr>
            <w:tcW w:w="1588" w:type="dxa"/>
            <w:vAlign w:val="center"/>
          </w:tcPr>
          <w:p w:rsidR="000B3649" w:rsidRPr="005E32BD" w:rsidRDefault="00404CC6" w:rsidP="000B3649">
            <w:pPr>
              <w:autoSpaceDE w:val="0"/>
              <w:autoSpaceDN w:val="0"/>
              <w:adjustRightInd w:val="0"/>
              <w:jc w:val="center"/>
              <w:rPr>
                <w:rFonts w:cstheme="minorHAnsi"/>
                <w:b/>
                <w:color w:val="000000" w:themeColor="text1"/>
              </w:rPr>
            </w:pPr>
            <w:r>
              <w:rPr>
                <w:rFonts w:cstheme="minorHAnsi"/>
                <w:b/>
                <w:color w:val="000000" w:themeColor="text1"/>
              </w:rPr>
              <w:t>2019</w:t>
            </w:r>
          </w:p>
        </w:tc>
        <w:tc>
          <w:tcPr>
            <w:tcW w:w="822" w:type="dxa"/>
            <w:vAlign w:val="center"/>
          </w:tcPr>
          <w:p w:rsidR="000B3649" w:rsidRPr="005E32BD" w:rsidRDefault="00404CC6" w:rsidP="000B3649">
            <w:pPr>
              <w:autoSpaceDE w:val="0"/>
              <w:autoSpaceDN w:val="0"/>
              <w:adjustRightInd w:val="0"/>
              <w:jc w:val="center"/>
              <w:rPr>
                <w:rFonts w:cstheme="minorHAnsi"/>
                <w:color w:val="000000" w:themeColor="text1"/>
              </w:rPr>
            </w:pPr>
            <w:r>
              <w:rPr>
                <w:rFonts w:cstheme="minorHAnsi"/>
                <w:b/>
                <w:bCs/>
                <w:color w:val="000000" w:themeColor="text1"/>
              </w:rPr>
              <w:t>2018</w:t>
            </w:r>
          </w:p>
        </w:tc>
        <w:tc>
          <w:tcPr>
            <w:tcW w:w="737" w:type="dxa"/>
            <w:vAlign w:val="center"/>
          </w:tcPr>
          <w:p w:rsidR="000B3649" w:rsidRPr="005E32BD" w:rsidRDefault="00404CC6" w:rsidP="000B3649">
            <w:pPr>
              <w:autoSpaceDE w:val="0"/>
              <w:autoSpaceDN w:val="0"/>
              <w:adjustRightInd w:val="0"/>
              <w:jc w:val="center"/>
              <w:rPr>
                <w:rFonts w:cstheme="minorHAnsi"/>
                <w:color w:val="000000" w:themeColor="text1"/>
              </w:rPr>
            </w:pPr>
            <w:r>
              <w:rPr>
                <w:rFonts w:cstheme="minorHAnsi"/>
                <w:b/>
                <w:bCs/>
                <w:color w:val="000000" w:themeColor="text1"/>
              </w:rPr>
              <w:t>2019</w:t>
            </w:r>
          </w:p>
        </w:tc>
        <w:tc>
          <w:tcPr>
            <w:tcW w:w="964" w:type="dxa"/>
            <w:vMerge/>
          </w:tcPr>
          <w:p w:rsidR="000B3649" w:rsidRPr="005E32BD" w:rsidRDefault="000B3649" w:rsidP="00F67A7E">
            <w:pPr>
              <w:autoSpaceDE w:val="0"/>
              <w:autoSpaceDN w:val="0"/>
              <w:adjustRightInd w:val="0"/>
              <w:rPr>
                <w:rFonts w:cstheme="minorHAnsi"/>
                <w:color w:val="000000" w:themeColor="text1"/>
              </w:rPr>
            </w:pP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01- Vergi Gelirleri </w:t>
            </w:r>
          </w:p>
        </w:tc>
        <w:tc>
          <w:tcPr>
            <w:tcW w:w="1701" w:type="dxa"/>
            <w:vAlign w:val="bottom"/>
          </w:tcPr>
          <w:p w:rsidR="007233BA" w:rsidRPr="001B2EAE" w:rsidRDefault="007233BA" w:rsidP="007233BA">
            <w:pPr>
              <w:jc w:val="right"/>
              <w:rPr>
                <w:color w:val="000000"/>
              </w:rPr>
            </w:pPr>
            <w:r>
              <w:rPr>
                <w:color w:val="000000"/>
              </w:rPr>
              <w:t>63.481.494,30</w:t>
            </w:r>
          </w:p>
        </w:tc>
        <w:tc>
          <w:tcPr>
            <w:tcW w:w="1632" w:type="dxa"/>
            <w:vAlign w:val="bottom"/>
          </w:tcPr>
          <w:p w:rsidR="007233BA" w:rsidRPr="001B2EAE" w:rsidRDefault="007233BA" w:rsidP="007233BA">
            <w:pPr>
              <w:jc w:val="right"/>
              <w:rPr>
                <w:color w:val="000000"/>
              </w:rPr>
            </w:pPr>
            <w:r>
              <w:rPr>
                <w:color w:val="000000"/>
              </w:rPr>
              <w:t>103.270.000,00</w:t>
            </w:r>
          </w:p>
        </w:tc>
        <w:tc>
          <w:tcPr>
            <w:tcW w:w="1628" w:type="dxa"/>
            <w:vAlign w:val="bottom"/>
          </w:tcPr>
          <w:p w:rsidR="007233BA" w:rsidRPr="001B2EAE" w:rsidRDefault="007233BA" w:rsidP="007233BA">
            <w:pPr>
              <w:jc w:val="right"/>
              <w:rPr>
                <w:color w:val="000000"/>
              </w:rPr>
            </w:pPr>
            <w:r>
              <w:rPr>
                <w:color w:val="000000"/>
              </w:rPr>
              <w:t>33.026.674,72</w:t>
            </w:r>
          </w:p>
        </w:tc>
        <w:tc>
          <w:tcPr>
            <w:tcW w:w="1588" w:type="dxa"/>
            <w:vAlign w:val="bottom"/>
          </w:tcPr>
          <w:p w:rsidR="007233BA" w:rsidRPr="001B2EAE" w:rsidRDefault="007233BA" w:rsidP="007233BA">
            <w:pPr>
              <w:jc w:val="right"/>
              <w:rPr>
                <w:color w:val="000000"/>
              </w:rPr>
            </w:pPr>
            <w:r>
              <w:rPr>
                <w:color w:val="000000"/>
              </w:rPr>
              <w:t>39.324.855,89</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19,1%</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03-Teşebbüs ve Mülkiyet Gelirleri </w:t>
            </w:r>
          </w:p>
        </w:tc>
        <w:tc>
          <w:tcPr>
            <w:tcW w:w="1701" w:type="dxa"/>
            <w:vAlign w:val="bottom"/>
          </w:tcPr>
          <w:p w:rsidR="007233BA" w:rsidRPr="001B2EAE" w:rsidRDefault="007233BA" w:rsidP="007233BA">
            <w:pPr>
              <w:jc w:val="right"/>
              <w:rPr>
                <w:color w:val="000000"/>
              </w:rPr>
            </w:pPr>
            <w:r>
              <w:rPr>
                <w:color w:val="000000"/>
              </w:rPr>
              <w:t>29.646.641,79</w:t>
            </w:r>
          </w:p>
        </w:tc>
        <w:tc>
          <w:tcPr>
            <w:tcW w:w="1632" w:type="dxa"/>
            <w:vAlign w:val="bottom"/>
          </w:tcPr>
          <w:p w:rsidR="007233BA" w:rsidRPr="001B2EAE" w:rsidRDefault="007233BA" w:rsidP="007233BA">
            <w:pPr>
              <w:jc w:val="right"/>
              <w:rPr>
                <w:color w:val="000000"/>
              </w:rPr>
            </w:pPr>
            <w:r>
              <w:rPr>
                <w:color w:val="000000"/>
              </w:rPr>
              <w:t>41.237.000,00</w:t>
            </w:r>
          </w:p>
        </w:tc>
        <w:tc>
          <w:tcPr>
            <w:tcW w:w="1628" w:type="dxa"/>
            <w:vAlign w:val="bottom"/>
          </w:tcPr>
          <w:p w:rsidR="007233BA" w:rsidRPr="001B2EAE" w:rsidRDefault="007233BA" w:rsidP="007233BA">
            <w:pPr>
              <w:jc w:val="right"/>
              <w:rPr>
                <w:color w:val="000000"/>
              </w:rPr>
            </w:pPr>
            <w:r>
              <w:rPr>
                <w:color w:val="000000"/>
              </w:rPr>
              <w:t>15.863.714,73</w:t>
            </w:r>
          </w:p>
        </w:tc>
        <w:tc>
          <w:tcPr>
            <w:tcW w:w="1588" w:type="dxa"/>
            <w:vAlign w:val="bottom"/>
          </w:tcPr>
          <w:p w:rsidR="007233BA" w:rsidRPr="001B2EAE" w:rsidRDefault="007233BA" w:rsidP="007233BA">
            <w:pPr>
              <w:jc w:val="right"/>
              <w:rPr>
                <w:color w:val="000000"/>
              </w:rPr>
            </w:pPr>
            <w:r>
              <w:rPr>
                <w:color w:val="000000"/>
              </w:rPr>
              <w:t>13.282.431,61</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-16,3%</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04-Alınan Bağış ve Yardımlar ile Özel Gelirler </w:t>
            </w:r>
          </w:p>
        </w:tc>
        <w:tc>
          <w:tcPr>
            <w:tcW w:w="1701" w:type="dxa"/>
            <w:vAlign w:val="bottom"/>
          </w:tcPr>
          <w:p w:rsidR="007233BA" w:rsidRPr="001B2EAE" w:rsidRDefault="007233BA" w:rsidP="007233BA">
            <w:pPr>
              <w:jc w:val="right"/>
              <w:rPr>
                <w:color w:val="000000"/>
              </w:rPr>
            </w:pPr>
            <w:r>
              <w:rPr>
                <w:color w:val="000000"/>
              </w:rPr>
              <w:t>647,61</w:t>
            </w:r>
          </w:p>
        </w:tc>
        <w:tc>
          <w:tcPr>
            <w:tcW w:w="1632" w:type="dxa"/>
            <w:vAlign w:val="bottom"/>
          </w:tcPr>
          <w:p w:rsidR="007233BA" w:rsidRPr="001B2EAE" w:rsidRDefault="007233BA" w:rsidP="007233BA">
            <w:pPr>
              <w:jc w:val="right"/>
              <w:rPr>
                <w:color w:val="000000"/>
              </w:rPr>
            </w:pPr>
            <w:r>
              <w:rPr>
                <w:color w:val="000000"/>
              </w:rPr>
              <w:t>585.000,00</w:t>
            </w:r>
          </w:p>
        </w:tc>
        <w:tc>
          <w:tcPr>
            <w:tcW w:w="1628" w:type="dxa"/>
            <w:vAlign w:val="bottom"/>
          </w:tcPr>
          <w:p w:rsidR="007233BA" w:rsidRPr="001B2EAE" w:rsidRDefault="007233BA" w:rsidP="007233BA">
            <w:pPr>
              <w:jc w:val="right"/>
              <w:rPr>
                <w:color w:val="000000"/>
              </w:rPr>
            </w:pPr>
            <w:r>
              <w:rPr>
                <w:color w:val="000000"/>
              </w:rPr>
              <w:t>0,00</w:t>
            </w:r>
          </w:p>
        </w:tc>
        <w:tc>
          <w:tcPr>
            <w:tcW w:w="1588" w:type="dxa"/>
            <w:vAlign w:val="bottom"/>
          </w:tcPr>
          <w:p w:rsidR="007233BA" w:rsidRPr="001B2EAE" w:rsidRDefault="007233BA" w:rsidP="007233BA">
            <w:pPr>
              <w:jc w:val="right"/>
              <w:rPr>
                <w:color w:val="000000"/>
              </w:rPr>
            </w:pPr>
            <w:r>
              <w:rPr>
                <w:color w:val="000000"/>
              </w:rPr>
              <w:t>67.000,00</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0,0%</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05-Diğer Gelirler </w:t>
            </w:r>
          </w:p>
        </w:tc>
        <w:tc>
          <w:tcPr>
            <w:tcW w:w="1701" w:type="dxa"/>
            <w:vAlign w:val="bottom"/>
          </w:tcPr>
          <w:p w:rsidR="007233BA" w:rsidRPr="001B2EAE" w:rsidRDefault="007233BA" w:rsidP="007233BA">
            <w:pPr>
              <w:jc w:val="right"/>
              <w:rPr>
                <w:color w:val="000000"/>
              </w:rPr>
            </w:pPr>
            <w:r>
              <w:rPr>
                <w:color w:val="000000"/>
              </w:rPr>
              <w:t>87.825.257,52</w:t>
            </w:r>
          </w:p>
        </w:tc>
        <w:tc>
          <w:tcPr>
            <w:tcW w:w="1632" w:type="dxa"/>
            <w:vAlign w:val="bottom"/>
          </w:tcPr>
          <w:p w:rsidR="007233BA" w:rsidRPr="001B2EAE" w:rsidRDefault="007233BA" w:rsidP="007233BA">
            <w:pPr>
              <w:jc w:val="right"/>
              <w:rPr>
                <w:color w:val="000000"/>
              </w:rPr>
            </w:pPr>
            <w:r>
              <w:rPr>
                <w:color w:val="000000"/>
              </w:rPr>
              <w:t>104.143.100,00</w:t>
            </w:r>
          </w:p>
        </w:tc>
        <w:tc>
          <w:tcPr>
            <w:tcW w:w="1628" w:type="dxa"/>
            <w:vAlign w:val="bottom"/>
          </w:tcPr>
          <w:p w:rsidR="007233BA" w:rsidRPr="001B2EAE" w:rsidRDefault="007233BA" w:rsidP="007233BA">
            <w:pPr>
              <w:jc w:val="right"/>
              <w:rPr>
                <w:color w:val="000000"/>
              </w:rPr>
            </w:pPr>
            <w:r>
              <w:rPr>
                <w:color w:val="000000"/>
              </w:rPr>
              <w:t>41.162.376,12</w:t>
            </w:r>
          </w:p>
        </w:tc>
        <w:tc>
          <w:tcPr>
            <w:tcW w:w="1588" w:type="dxa"/>
            <w:vAlign w:val="bottom"/>
          </w:tcPr>
          <w:p w:rsidR="007233BA" w:rsidRPr="001B2EAE" w:rsidRDefault="007233BA" w:rsidP="007233BA">
            <w:pPr>
              <w:jc w:val="right"/>
              <w:rPr>
                <w:color w:val="000000"/>
              </w:rPr>
            </w:pPr>
            <w:r>
              <w:rPr>
                <w:color w:val="000000"/>
              </w:rPr>
              <w:t>44.230.032,27</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7,5%</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06- Sermaye Gelirleri </w:t>
            </w:r>
          </w:p>
        </w:tc>
        <w:tc>
          <w:tcPr>
            <w:tcW w:w="1701" w:type="dxa"/>
            <w:vAlign w:val="bottom"/>
          </w:tcPr>
          <w:p w:rsidR="007233BA" w:rsidRPr="001B2EAE" w:rsidRDefault="007233BA" w:rsidP="007233BA">
            <w:pPr>
              <w:jc w:val="right"/>
              <w:rPr>
                <w:color w:val="000000"/>
              </w:rPr>
            </w:pPr>
            <w:r>
              <w:rPr>
                <w:color w:val="000000"/>
              </w:rPr>
              <w:t>12.076.395,61</w:t>
            </w:r>
          </w:p>
        </w:tc>
        <w:tc>
          <w:tcPr>
            <w:tcW w:w="1632" w:type="dxa"/>
            <w:vAlign w:val="bottom"/>
          </w:tcPr>
          <w:p w:rsidR="007233BA" w:rsidRPr="001B2EAE" w:rsidRDefault="007233BA" w:rsidP="007233BA">
            <w:pPr>
              <w:jc w:val="right"/>
              <w:rPr>
                <w:color w:val="000000"/>
              </w:rPr>
            </w:pPr>
            <w:r>
              <w:rPr>
                <w:color w:val="000000"/>
              </w:rPr>
              <w:t>20.810.000,00</w:t>
            </w:r>
          </w:p>
        </w:tc>
        <w:tc>
          <w:tcPr>
            <w:tcW w:w="1628" w:type="dxa"/>
            <w:vAlign w:val="bottom"/>
          </w:tcPr>
          <w:p w:rsidR="007233BA" w:rsidRPr="001B2EAE" w:rsidRDefault="007233BA" w:rsidP="007233BA">
            <w:pPr>
              <w:jc w:val="right"/>
              <w:rPr>
                <w:color w:val="000000"/>
              </w:rPr>
            </w:pPr>
            <w:r>
              <w:rPr>
                <w:color w:val="000000"/>
              </w:rPr>
              <w:t>10.220.209,22</w:t>
            </w:r>
          </w:p>
        </w:tc>
        <w:tc>
          <w:tcPr>
            <w:tcW w:w="1588" w:type="dxa"/>
            <w:vAlign w:val="bottom"/>
          </w:tcPr>
          <w:p w:rsidR="007233BA" w:rsidRPr="001B2EAE" w:rsidRDefault="007233BA" w:rsidP="007233BA">
            <w:pPr>
              <w:jc w:val="right"/>
              <w:rPr>
                <w:color w:val="000000"/>
              </w:rPr>
            </w:pPr>
            <w:r>
              <w:rPr>
                <w:color w:val="000000"/>
              </w:rPr>
              <w:t>742.746,86</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center"/>
              <w:rPr>
                <w:color w:val="000000"/>
              </w:rPr>
            </w:pPr>
          </w:p>
        </w:tc>
        <w:tc>
          <w:tcPr>
            <w:tcW w:w="964" w:type="dxa"/>
            <w:vAlign w:val="bottom"/>
          </w:tcPr>
          <w:p w:rsidR="007233BA" w:rsidRDefault="007233BA" w:rsidP="007233BA">
            <w:pPr>
              <w:jc w:val="right"/>
              <w:rPr>
                <w:color w:val="000000"/>
              </w:rPr>
            </w:pPr>
            <w:r>
              <w:rPr>
                <w:color w:val="000000"/>
              </w:rPr>
              <w:t>-92,7%</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color w:val="000000" w:themeColor="text1"/>
              </w:rPr>
            </w:pPr>
            <w:r w:rsidRPr="005E32BD">
              <w:rPr>
                <w:rFonts w:cstheme="minorHAnsi"/>
                <w:b/>
                <w:bCs/>
                <w:color w:val="000000" w:themeColor="text1"/>
              </w:rPr>
              <w:t xml:space="preserve">08- Alacaklardan Tahsilat </w:t>
            </w:r>
          </w:p>
        </w:tc>
        <w:tc>
          <w:tcPr>
            <w:tcW w:w="1701" w:type="dxa"/>
            <w:vAlign w:val="center"/>
          </w:tcPr>
          <w:p w:rsidR="007233BA" w:rsidRPr="001B2EAE" w:rsidRDefault="007233BA" w:rsidP="007233BA">
            <w:pPr>
              <w:jc w:val="right"/>
              <w:rPr>
                <w:color w:val="000000"/>
              </w:rPr>
            </w:pPr>
            <w:r>
              <w:rPr>
                <w:color w:val="000000"/>
              </w:rPr>
              <w:t>0,00</w:t>
            </w:r>
          </w:p>
        </w:tc>
        <w:tc>
          <w:tcPr>
            <w:tcW w:w="1632" w:type="dxa"/>
            <w:vAlign w:val="center"/>
          </w:tcPr>
          <w:p w:rsidR="007233BA" w:rsidRPr="001B2EAE" w:rsidRDefault="007233BA" w:rsidP="007233BA">
            <w:pPr>
              <w:jc w:val="right"/>
              <w:rPr>
                <w:color w:val="000000"/>
              </w:rPr>
            </w:pPr>
            <w:r>
              <w:rPr>
                <w:color w:val="000000"/>
              </w:rPr>
              <w:t>0,00</w:t>
            </w:r>
          </w:p>
        </w:tc>
        <w:tc>
          <w:tcPr>
            <w:tcW w:w="1628" w:type="dxa"/>
            <w:vAlign w:val="center"/>
          </w:tcPr>
          <w:p w:rsidR="007233BA" w:rsidRPr="001B2EAE" w:rsidRDefault="007233BA" w:rsidP="007233BA">
            <w:pPr>
              <w:jc w:val="right"/>
              <w:rPr>
                <w:color w:val="000000"/>
              </w:rPr>
            </w:pPr>
            <w:r>
              <w:rPr>
                <w:color w:val="000000"/>
              </w:rPr>
              <w:t>0,00</w:t>
            </w:r>
          </w:p>
        </w:tc>
        <w:tc>
          <w:tcPr>
            <w:tcW w:w="1588" w:type="dxa"/>
            <w:vAlign w:val="center"/>
          </w:tcPr>
          <w:p w:rsidR="007233BA" w:rsidRPr="001B2EAE" w:rsidRDefault="007233BA" w:rsidP="007233BA">
            <w:pPr>
              <w:jc w:val="right"/>
              <w:rPr>
                <w:color w:val="000000"/>
              </w:rPr>
            </w:pPr>
            <w:r>
              <w:rPr>
                <w:color w:val="000000"/>
              </w:rPr>
              <w:t>0,00</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0,0%</w:t>
            </w:r>
          </w:p>
        </w:tc>
      </w:tr>
      <w:tr w:rsidR="007233BA" w:rsidRPr="005E32BD" w:rsidTr="00A92D3D">
        <w:trPr>
          <w:trHeight w:val="283"/>
        </w:trPr>
        <w:tc>
          <w:tcPr>
            <w:tcW w:w="1986" w:type="dxa"/>
          </w:tcPr>
          <w:p w:rsidR="007233BA" w:rsidRPr="005E32BD" w:rsidRDefault="007233BA" w:rsidP="007233BA">
            <w:pPr>
              <w:autoSpaceDE w:val="0"/>
              <w:autoSpaceDN w:val="0"/>
              <w:adjustRightInd w:val="0"/>
              <w:rPr>
                <w:rFonts w:cstheme="minorHAnsi"/>
                <w:b/>
              </w:rPr>
            </w:pPr>
            <w:r w:rsidRPr="005E32BD">
              <w:rPr>
                <w:rFonts w:cstheme="minorHAnsi"/>
                <w:b/>
              </w:rPr>
              <w:t>09-Red ve İadeler</w:t>
            </w:r>
          </w:p>
        </w:tc>
        <w:tc>
          <w:tcPr>
            <w:tcW w:w="1701" w:type="dxa"/>
            <w:vAlign w:val="center"/>
          </w:tcPr>
          <w:p w:rsidR="007233BA" w:rsidRPr="001B2EAE" w:rsidRDefault="007233BA" w:rsidP="007233BA">
            <w:pPr>
              <w:jc w:val="right"/>
              <w:rPr>
                <w:color w:val="000000"/>
              </w:rPr>
            </w:pPr>
            <w:r>
              <w:rPr>
                <w:color w:val="000000"/>
              </w:rPr>
              <w:t>0,00</w:t>
            </w:r>
          </w:p>
        </w:tc>
        <w:tc>
          <w:tcPr>
            <w:tcW w:w="1632" w:type="dxa"/>
            <w:vAlign w:val="center"/>
          </w:tcPr>
          <w:p w:rsidR="007233BA" w:rsidRPr="001B2EAE" w:rsidRDefault="007233BA" w:rsidP="007233BA">
            <w:pPr>
              <w:jc w:val="right"/>
              <w:rPr>
                <w:color w:val="000000"/>
              </w:rPr>
            </w:pPr>
            <w:r>
              <w:rPr>
                <w:color w:val="000000"/>
              </w:rPr>
              <w:t>-45.100,00</w:t>
            </w:r>
          </w:p>
        </w:tc>
        <w:tc>
          <w:tcPr>
            <w:tcW w:w="1628" w:type="dxa"/>
            <w:vAlign w:val="center"/>
          </w:tcPr>
          <w:p w:rsidR="007233BA" w:rsidRPr="001B2EAE" w:rsidRDefault="007233BA" w:rsidP="007233BA">
            <w:pPr>
              <w:jc w:val="right"/>
              <w:rPr>
                <w:color w:val="000000"/>
              </w:rPr>
            </w:pPr>
            <w:r>
              <w:rPr>
                <w:color w:val="000000"/>
              </w:rPr>
              <w:t>0,00</w:t>
            </w:r>
          </w:p>
        </w:tc>
        <w:tc>
          <w:tcPr>
            <w:tcW w:w="1588" w:type="dxa"/>
            <w:vAlign w:val="center"/>
          </w:tcPr>
          <w:p w:rsidR="007233BA" w:rsidRPr="001B2EAE" w:rsidRDefault="007233BA" w:rsidP="007233BA">
            <w:pPr>
              <w:jc w:val="right"/>
              <w:rPr>
                <w:color w:val="000000"/>
              </w:rPr>
            </w:pPr>
            <w:r>
              <w:rPr>
                <w:color w:val="000000"/>
              </w:rPr>
              <w:t>0,00</w:t>
            </w:r>
          </w:p>
        </w:tc>
        <w:tc>
          <w:tcPr>
            <w:tcW w:w="822" w:type="dxa"/>
            <w:vAlign w:val="bottom"/>
          </w:tcPr>
          <w:p w:rsidR="007233BA" w:rsidRDefault="007233BA" w:rsidP="007233BA">
            <w:pPr>
              <w:jc w:val="right"/>
              <w:rPr>
                <w:color w:val="000000"/>
              </w:rPr>
            </w:pPr>
          </w:p>
        </w:tc>
        <w:tc>
          <w:tcPr>
            <w:tcW w:w="737" w:type="dxa"/>
            <w:vAlign w:val="bottom"/>
          </w:tcPr>
          <w:p w:rsidR="007233BA" w:rsidRDefault="007233BA" w:rsidP="007233BA">
            <w:pPr>
              <w:jc w:val="right"/>
              <w:rPr>
                <w:color w:val="000000"/>
              </w:rPr>
            </w:pPr>
          </w:p>
        </w:tc>
        <w:tc>
          <w:tcPr>
            <w:tcW w:w="964" w:type="dxa"/>
            <w:vAlign w:val="bottom"/>
          </w:tcPr>
          <w:p w:rsidR="007233BA" w:rsidRDefault="007233BA" w:rsidP="007233BA">
            <w:pPr>
              <w:jc w:val="right"/>
              <w:rPr>
                <w:color w:val="000000"/>
              </w:rPr>
            </w:pPr>
            <w:r>
              <w:rPr>
                <w:color w:val="000000"/>
              </w:rPr>
              <w:t>0,0%</w:t>
            </w:r>
          </w:p>
        </w:tc>
      </w:tr>
      <w:tr w:rsidR="007233BA" w:rsidRPr="005E32BD" w:rsidTr="00A92D3D">
        <w:trPr>
          <w:trHeight w:val="283"/>
        </w:trPr>
        <w:tc>
          <w:tcPr>
            <w:tcW w:w="1986" w:type="dxa"/>
          </w:tcPr>
          <w:p w:rsidR="007233BA" w:rsidRPr="005E32BD" w:rsidRDefault="007233BA" w:rsidP="007233BA">
            <w:pPr>
              <w:autoSpaceDE w:val="0"/>
              <w:autoSpaceDN w:val="0"/>
              <w:adjustRightInd w:val="0"/>
              <w:jc w:val="right"/>
              <w:rPr>
                <w:rFonts w:cstheme="minorHAnsi"/>
                <w:b/>
                <w:bCs/>
                <w:color w:val="000000" w:themeColor="text1"/>
              </w:rPr>
            </w:pPr>
            <w:r w:rsidRPr="005E32BD">
              <w:rPr>
                <w:rFonts w:cstheme="minorHAnsi"/>
                <w:b/>
                <w:bCs/>
                <w:color w:val="000000" w:themeColor="text1"/>
              </w:rPr>
              <w:t>Toplam</w:t>
            </w:r>
          </w:p>
        </w:tc>
        <w:tc>
          <w:tcPr>
            <w:tcW w:w="1701" w:type="dxa"/>
            <w:vAlign w:val="center"/>
          </w:tcPr>
          <w:p w:rsidR="007233BA" w:rsidRPr="001B2EAE" w:rsidRDefault="007233BA" w:rsidP="007233BA">
            <w:pPr>
              <w:jc w:val="right"/>
              <w:rPr>
                <w:b/>
                <w:bCs/>
                <w:color w:val="000000"/>
              </w:rPr>
            </w:pPr>
            <w:r>
              <w:rPr>
                <w:b/>
                <w:bCs/>
                <w:color w:val="000000"/>
              </w:rPr>
              <w:t>193.030.437,13</w:t>
            </w:r>
          </w:p>
        </w:tc>
        <w:tc>
          <w:tcPr>
            <w:tcW w:w="1632" w:type="dxa"/>
            <w:vAlign w:val="center"/>
          </w:tcPr>
          <w:p w:rsidR="007233BA" w:rsidRPr="001B2EAE" w:rsidRDefault="007233BA" w:rsidP="007233BA">
            <w:pPr>
              <w:jc w:val="right"/>
              <w:rPr>
                <w:b/>
                <w:color w:val="000000"/>
              </w:rPr>
            </w:pPr>
            <w:r>
              <w:rPr>
                <w:b/>
                <w:color w:val="000000"/>
              </w:rPr>
              <w:t>270.000.000,00</w:t>
            </w:r>
          </w:p>
        </w:tc>
        <w:tc>
          <w:tcPr>
            <w:tcW w:w="1628" w:type="dxa"/>
            <w:vAlign w:val="center"/>
          </w:tcPr>
          <w:p w:rsidR="007233BA" w:rsidRPr="001B2EAE" w:rsidRDefault="007233BA" w:rsidP="007233BA">
            <w:pPr>
              <w:jc w:val="right"/>
              <w:rPr>
                <w:b/>
                <w:bCs/>
                <w:color w:val="000000"/>
              </w:rPr>
            </w:pPr>
            <w:r>
              <w:rPr>
                <w:b/>
                <w:bCs/>
                <w:color w:val="000000"/>
              </w:rPr>
              <w:t>100.272.974,79</w:t>
            </w:r>
          </w:p>
        </w:tc>
        <w:tc>
          <w:tcPr>
            <w:tcW w:w="1588" w:type="dxa"/>
            <w:vAlign w:val="center"/>
          </w:tcPr>
          <w:p w:rsidR="007233BA" w:rsidRPr="001B2EAE" w:rsidRDefault="007233BA" w:rsidP="007233BA">
            <w:pPr>
              <w:jc w:val="right"/>
              <w:rPr>
                <w:b/>
                <w:bCs/>
                <w:color w:val="000000"/>
              </w:rPr>
            </w:pPr>
            <w:r>
              <w:rPr>
                <w:b/>
                <w:bCs/>
                <w:color w:val="000000"/>
              </w:rPr>
              <w:t>97.647.066,63</w:t>
            </w:r>
          </w:p>
        </w:tc>
        <w:tc>
          <w:tcPr>
            <w:tcW w:w="822" w:type="dxa"/>
            <w:vAlign w:val="bottom"/>
          </w:tcPr>
          <w:p w:rsidR="007233BA" w:rsidRDefault="007233BA" w:rsidP="007233BA">
            <w:pPr>
              <w:jc w:val="right"/>
              <w:rPr>
                <w:b/>
                <w:bCs/>
                <w:color w:val="000000"/>
              </w:rPr>
            </w:pPr>
          </w:p>
        </w:tc>
        <w:tc>
          <w:tcPr>
            <w:tcW w:w="737" w:type="dxa"/>
            <w:vAlign w:val="bottom"/>
          </w:tcPr>
          <w:p w:rsidR="007233BA" w:rsidRDefault="007233BA" w:rsidP="007233BA">
            <w:pPr>
              <w:jc w:val="right"/>
              <w:rPr>
                <w:b/>
                <w:bCs/>
                <w:color w:val="000000"/>
              </w:rPr>
            </w:pPr>
          </w:p>
        </w:tc>
        <w:tc>
          <w:tcPr>
            <w:tcW w:w="964" w:type="dxa"/>
            <w:vAlign w:val="bottom"/>
          </w:tcPr>
          <w:p w:rsidR="007233BA" w:rsidRDefault="007233BA" w:rsidP="007233BA">
            <w:pPr>
              <w:jc w:val="right"/>
              <w:rPr>
                <w:b/>
                <w:bCs/>
                <w:color w:val="000000"/>
              </w:rPr>
            </w:pPr>
            <w:r>
              <w:rPr>
                <w:b/>
                <w:bCs/>
                <w:color w:val="000000"/>
              </w:rPr>
              <w:t>-2,6%</w:t>
            </w:r>
          </w:p>
        </w:tc>
      </w:tr>
      <w:bookmarkEnd w:id="1"/>
    </w:tbl>
    <w:p w:rsidR="00D33AF5" w:rsidRPr="00BD65DB" w:rsidRDefault="00D33AF5" w:rsidP="006226A3">
      <w:pPr>
        <w:jc w:val="right"/>
        <w:rPr>
          <w:rFonts w:ascii="Times New Roman" w:hAnsi="Times New Roman" w:cs="Times New Roman"/>
          <w:color w:val="000000" w:themeColor="text1"/>
          <w:sz w:val="24"/>
          <w:szCs w:val="24"/>
        </w:rPr>
      </w:pPr>
    </w:p>
    <w:p w:rsidR="00D33AF5" w:rsidRPr="00B41924" w:rsidRDefault="005E49EA" w:rsidP="00D33AF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w:t>
      </w:r>
      <w:r w:rsidR="00404CC6">
        <w:rPr>
          <w:rFonts w:ascii="Times New Roman" w:hAnsi="Times New Roman" w:cs="Times New Roman"/>
          <w:color w:val="000000" w:themeColor="text1"/>
          <w:sz w:val="24"/>
          <w:szCs w:val="24"/>
        </w:rPr>
        <w:t xml:space="preserve"> mali yılında 27</w:t>
      </w:r>
      <w:r w:rsidR="003A2230" w:rsidRPr="00B41924">
        <w:rPr>
          <w:rFonts w:ascii="Times New Roman" w:hAnsi="Times New Roman" w:cs="Times New Roman"/>
          <w:color w:val="000000" w:themeColor="text1"/>
          <w:sz w:val="24"/>
          <w:szCs w:val="24"/>
        </w:rPr>
        <w:t>0</w:t>
      </w:r>
      <w:r w:rsidR="009B11A3" w:rsidRPr="00B41924">
        <w:rPr>
          <w:rFonts w:ascii="Times New Roman" w:eastAsia="Times New Roman" w:hAnsi="Times New Roman" w:cs="Times New Roman"/>
          <w:color w:val="000000" w:themeColor="text1"/>
          <w:sz w:val="24"/>
          <w:szCs w:val="24"/>
          <w:lang w:eastAsia="tr-TR"/>
        </w:rPr>
        <w:t>.</w:t>
      </w:r>
      <w:r w:rsidR="00B55373" w:rsidRPr="00B41924">
        <w:rPr>
          <w:rFonts w:ascii="Times New Roman" w:eastAsia="Times New Roman" w:hAnsi="Times New Roman" w:cs="Times New Roman"/>
          <w:color w:val="000000" w:themeColor="text1"/>
          <w:sz w:val="24"/>
          <w:szCs w:val="24"/>
          <w:lang w:eastAsia="tr-TR"/>
        </w:rPr>
        <w:t>0</w:t>
      </w:r>
      <w:r w:rsidR="009B11A3" w:rsidRPr="00B41924">
        <w:rPr>
          <w:rFonts w:ascii="Times New Roman" w:eastAsia="Times New Roman" w:hAnsi="Times New Roman" w:cs="Times New Roman"/>
          <w:color w:val="000000" w:themeColor="text1"/>
          <w:sz w:val="24"/>
          <w:szCs w:val="24"/>
          <w:lang w:eastAsia="tr-TR"/>
        </w:rPr>
        <w:t>00.000,00.-</w:t>
      </w:r>
      <w:r w:rsidR="00D33AF5" w:rsidRPr="00B41924">
        <w:rPr>
          <w:rFonts w:ascii="Times New Roman" w:eastAsia="Times New Roman" w:hAnsi="Times New Roman" w:cs="Times New Roman"/>
          <w:color w:val="000000" w:themeColor="text1"/>
          <w:sz w:val="24"/>
          <w:szCs w:val="24"/>
          <w:lang w:eastAsia="tr-TR"/>
        </w:rPr>
        <w:t xml:space="preserve">TL </w:t>
      </w:r>
      <w:r w:rsidR="00D33AF5" w:rsidRPr="00B41924">
        <w:rPr>
          <w:rFonts w:ascii="Times New Roman" w:hAnsi="Times New Roman" w:cs="Times New Roman"/>
          <w:color w:val="000000" w:themeColor="text1"/>
          <w:sz w:val="24"/>
          <w:szCs w:val="24"/>
        </w:rPr>
        <w:t xml:space="preserve">bütçe gelirleri öngörülmüştür. </w:t>
      </w:r>
      <w:r>
        <w:rPr>
          <w:rFonts w:ascii="Times New Roman" w:hAnsi="Times New Roman" w:cs="Times New Roman"/>
          <w:color w:val="000000" w:themeColor="text1"/>
          <w:sz w:val="24"/>
          <w:szCs w:val="24"/>
        </w:rPr>
        <w:t>2019</w:t>
      </w:r>
      <w:r w:rsidR="00F200E0" w:rsidRPr="00B41924">
        <w:rPr>
          <w:rFonts w:ascii="Times New Roman" w:hAnsi="Times New Roman" w:cs="Times New Roman"/>
          <w:color w:val="000000" w:themeColor="text1"/>
          <w:sz w:val="24"/>
          <w:szCs w:val="24"/>
        </w:rPr>
        <w:t xml:space="preserve"> Ocak-Haziran dönemi b</w:t>
      </w:r>
      <w:r w:rsidR="00D33AF5" w:rsidRPr="00B41924">
        <w:rPr>
          <w:rFonts w:ascii="Times New Roman" w:hAnsi="Times New Roman" w:cs="Times New Roman"/>
          <w:color w:val="000000" w:themeColor="text1"/>
          <w:sz w:val="24"/>
          <w:szCs w:val="24"/>
        </w:rPr>
        <w:t>ütçe g</w:t>
      </w:r>
      <w:r w:rsidR="009B11A3" w:rsidRPr="00B41924">
        <w:rPr>
          <w:rFonts w:ascii="Times New Roman" w:hAnsi="Times New Roman" w:cs="Times New Roman"/>
          <w:color w:val="000000" w:themeColor="text1"/>
          <w:sz w:val="24"/>
          <w:szCs w:val="24"/>
        </w:rPr>
        <w:t>elirlerine bakıldığında; Vergi G</w:t>
      </w:r>
      <w:r w:rsidR="00D33AF5" w:rsidRPr="00B41924">
        <w:rPr>
          <w:rFonts w:ascii="Times New Roman" w:hAnsi="Times New Roman" w:cs="Times New Roman"/>
          <w:color w:val="000000" w:themeColor="text1"/>
          <w:sz w:val="24"/>
          <w:szCs w:val="24"/>
        </w:rPr>
        <w:t xml:space="preserve">elirleri </w:t>
      </w:r>
      <w:r w:rsidR="006226A3">
        <w:rPr>
          <w:rFonts w:ascii="Times New Roman" w:hAnsi="Times New Roman" w:cs="Times New Roman"/>
          <w:color w:val="000000" w:themeColor="text1"/>
          <w:sz w:val="24"/>
          <w:szCs w:val="24"/>
        </w:rPr>
        <w:t>39.324.855,89</w:t>
      </w:r>
      <w:r w:rsidR="00D33AF5" w:rsidRPr="00B41924">
        <w:rPr>
          <w:rFonts w:ascii="Times New Roman" w:eastAsia="Times New Roman" w:hAnsi="Times New Roman" w:cs="Times New Roman"/>
          <w:color w:val="000000" w:themeColor="text1"/>
          <w:sz w:val="24"/>
          <w:szCs w:val="24"/>
          <w:lang w:eastAsia="tr-TR"/>
        </w:rPr>
        <w:t>TL</w:t>
      </w:r>
      <w:r w:rsidR="009B11A3" w:rsidRPr="00B41924">
        <w:rPr>
          <w:rFonts w:ascii="Times New Roman" w:eastAsia="Times New Roman" w:hAnsi="Times New Roman" w:cs="Times New Roman"/>
          <w:color w:val="000000" w:themeColor="text1"/>
          <w:sz w:val="24"/>
          <w:szCs w:val="24"/>
          <w:lang w:eastAsia="tr-TR"/>
        </w:rPr>
        <w:t>,</w:t>
      </w:r>
      <w:r w:rsidR="00D33AF5" w:rsidRPr="00B41924">
        <w:rPr>
          <w:rFonts w:ascii="Times New Roman" w:eastAsia="Times New Roman" w:hAnsi="Times New Roman" w:cs="Times New Roman"/>
          <w:color w:val="000000" w:themeColor="text1"/>
          <w:sz w:val="24"/>
          <w:szCs w:val="24"/>
          <w:lang w:eastAsia="tr-TR"/>
        </w:rPr>
        <w:t xml:space="preserve"> Teşebbüs</w:t>
      </w:r>
      <w:r w:rsidR="009B11A3" w:rsidRPr="00B41924">
        <w:rPr>
          <w:rFonts w:ascii="Times New Roman" w:hAnsi="Times New Roman" w:cs="Times New Roman"/>
          <w:color w:val="000000" w:themeColor="text1"/>
          <w:sz w:val="24"/>
          <w:szCs w:val="24"/>
        </w:rPr>
        <w:t xml:space="preserve"> ve Mülkiyet </w:t>
      </w:r>
      <w:r w:rsidR="005E32BD" w:rsidRPr="00B41924">
        <w:rPr>
          <w:rFonts w:ascii="Times New Roman" w:hAnsi="Times New Roman" w:cs="Times New Roman"/>
          <w:color w:val="000000" w:themeColor="text1"/>
          <w:sz w:val="24"/>
          <w:szCs w:val="24"/>
        </w:rPr>
        <w:t xml:space="preserve">Gelirleri </w:t>
      </w:r>
      <w:r w:rsidR="006226A3">
        <w:rPr>
          <w:rFonts w:ascii="Times New Roman" w:hAnsi="Times New Roman" w:cs="Times New Roman"/>
          <w:color w:val="000000"/>
          <w:sz w:val="24"/>
          <w:szCs w:val="24"/>
        </w:rPr>
        <w:t>13.282.431,61</w:t>
      </w:r>
      <w:r w:rsidR="00B41924" w:rsidRPr="00B41924">
        <w:rPr>
          <w:rFonts w:ascii="Times New Roman" w:hAnsi="Times New Roman" w:cs="Times New Roman"/>
          <w:color w:val="000000"/>
          <w:sz w:val="24"/>
          <w:szCs w:val="24"/>
        </w:rPr>
        <w:t>-</w:t>
      </w:r>
      <w:proofErr w:type="gramStart"/>
      <w:r w:rsidR="00D33AF5" w:rsidRPr="00B41924">
        <w:rPr>
          <w:rFonts w:ascii="Times New Roman" w:eastAsia="Times New Roman" w:hAnsi="Times New Roman" w:cs="Times New Roman"/>
          <w:color w:val="000000" w:themeColor="text1"/>
          <w:sz w:val="24"/>
          <w:szCs w:val="24"/>
          <w:lang w:eastAsia="tr-TR"/>
        </w:rPr>
        <w:t>TL</w:t>
      </w:r>
      <w:r w:rsidR="006226A3">
        <w:rPr>
          <w:rFonts w:ascii="Times New Roman" w:eastAsia="Times New Roman" w:hAnsi="Times New Roman" w:cs="Times New Roman"/>
          <w:color w:val="000000" w:themeColor="text1"/>
          <w:sz w:val="24"/>
          <w:szCs w:val="24"/>
          <w:lang w:eastAsia="tr-TR"/>
        </w:rPr>
        <w:t>.</w:t>
      </w:r>
      <w:r w:rsidR="009B11A3" w:rsidRPr="00B41924">
        <w:rPr>
          <w:rFonts w:ascii="Times New Roman" w:eastAsia="Times New Roman" w:hAnsi="Times New Roman" w:cs="Times New Roman"/>
          <w:color w:val="000000" w:themeColor="text1"/>
          <w:sz w:val="24"/>
          <w:szCs w:val="24"/>
          <w:lang w:eastAsia="tr-TR"/>
        </w:rPr>
        <w:t>,</w:t>
      </w:r>
      <w:r w:rsidR="006226A3">
        <w:rPr>
          <w:rFonts w:ascii="Times New Roman" w:eastAsia="Times New Roman" w:hAnsi="Times New Roman" w:cs="Times New Roman"/>
          <w:color w:val="000000" w:themeColor="text1"/>
          <w:sz w:val="24"/>
          <w:szCs w:val="24"/>
          <w:lang w:eastAsia="tr-TR"/>
        </w:rPr>
        <w:t>Alınan</w:t>
      </w:r>
      <w:proofErr w:type="gramEnd"/>
      <w:r w:rsidR="006226A3">
        <w:rPr>
          <w:rFonts w:ascii="Times New Roman" w:eastAsia="Times New Roman" w:hAnsi="Times New Roman" w:cs="Times New Roman"/>
          <w:color w:val="000000" w:themeColor="text1"/>
          <w:sz w:val="24"/>
          <w:szCs w:val="24"/>
          <w:lang w:eastAsia="tr-TR"/>
        </w:rPr>
        <w:t xml:space="preserve"> Bağış ve Yardımlar ile Özel Gelirler 67.000,00TL, </w:t>
      </w:r>
      <w:r w:rsidR="009B11A3" w:rsidRPr="00B41924">
        <w:rPr>
          <w:rFonts w:ascii="Times New Roman" w:hAnsi="Times New Roman" w:cs="Times New Roman"/>
          <w:color w:val="000000" w:themeColor="text1"/>
          <w:sz w:val="24"/>
          <w:szCs w:val="24"/>
        </w:rPr>
        <w:t xml:space="preserve">Diğer </w:t>
      </w:r>
      <w:r w:rsidR="00F2560F" w:rsidRPr="00B41924">
        <w:rPr>
          <w:rFonts w:ascii="Times New Roman" w:hAnsi="Times New Roman" w:cs="Times New Roman"/>
          <w:color w:val="000000" w:themeColor="text1"/>
          <w:sz w:val="24"/>
          <w:szCs w:val="24"/>
        </w:rPr>
        <w:t xml:space="preserve">Gelirler </w:t>
      </w:r>
      <w:r w:rsidR="00B41924" w:rsidRPr="00B41924">
        <w:rPr>
          <w:rFonts w:ascii="Times New Roman" w:hAnsi="Times New Roman" w:cs="Times New Roman"/>
          <w:color w:val="000000"/>
          <w:sz w:val="24"/>
          <w:szCs w:val="24"/>
        </w:rPr>
        <w:t>4</w:t>
      </w:r>
      <w:r w:rsidR="006226A3">
        <w:rPr>
          <w:rFonts w:ascii="Times New Roman" w:hAnsi="Times New Roman" w:cs="Times New Roman"/>
          <w:color w:val="000000"/>
          <w:sz w:val="24"/>
          <w:szCs w:val="24"/>
        </w:rPr>
        <w:t>4.230.032,27</w:t>
      </w:r>
      <w:r w:rsidR="00B41924" w:rsidRPr="00B41924">
        <w:rPr>
          <w:rFonts w:ascii="Times New Roman" w:hAnsi="Times New Roman" w:cs="Times New Roman"/>
          <w:color w:val="000000"/>
          <w:sz w:val="24"/>
          <w:szCs w:val="24"/>
        </w:rPr>
        <w:t>-</w:t>
      </w:r>
      <w:r w:rsidR="00D33AF5" w:rsidRPr="00B41924">
        <w:rPr>
          <w:rFonts w:ascii="Times New Roman" w:eastAsia="Times New Roman" w:hAnsi="Times New Roman" w:cs="Times New Roman"/>
          <w:color w:val="000000" w:themeColor="text1"/>
          <w:sz w:val="24"/>
          <w:szCs w:val="24"/>
          <w:lang w:eastAsia="tr-TR"/>
        </w:rPr>
        <w:t>TL, Sermaye</w:t>
      </w:r>
      <w:r w:rsidR="009B11A3" w:rsidRPr="00B41924">
        <w:rPr>
          <w:rFonts w:ascii="Times New Roman" w:hAnsi="Times New Roman" w:cs="Times New Roman"/>
          <w:color w:val="000000" w:themeColor="text1"/>
          <w:sz w:val="24"/>
          <w:szCs w:val="24"/>
        </w:rPr>
        <w:t xml:space="preserve"> G</w:t>
      </w:r>
      <w:r w:rsidR="00D33AF5" w:rsidRPr="00B41924">
        <w:rPr>
          <w:rFonts w:ascii="Times New Roman" w:hAnsi="Times New Roman" w:cs="Times New Roman"/>
          <w:color w:val="000000" w:themeColor="text1"/>
          <w:sz w:val="24"/>
          <w:szCs w:val="24"/>
        </w:rPr>
        <w:t>elirleri olarak</w:t>
      </w:r>
      <w:r w:rsidR="006226A3">
        <w:rPr>
          <w:rFonts w:ascii="Times New Roman" w:hAnsi="Times New Roman" w:cs="Times New Roman"/>
          <w:color w:val="000000" w:themeColor="text1"/>
          <w:sz w:val="24"/>
          <w:szCs w:val="24"/>
        </w:rPr>
        <w:t xml:space="preserve"> 742.746,86</w:t>
      </w:r>
      <w:r w:rsidR="00B41924" w:rsidRPr="00B41924">
        <w:rPr>
          <w:rFonts w:ascii="Times New Roman" w:hAnsi="Times New Roman" w:cs="Times New Roman"/>
          <w:color w:val="000000"/>
          <w:sz w:val="24"/>
          <w:szCs w:val="24"/>
        </w:rPr>
        <w:t>-</w:t>
      </w:r>
      <w:r w:rsidR="00D33AF5" w:rsidRPr="00B41924">
        <w:rPr>
          <w:rFonts w:ascii="Times New Roman" w:eastAsia="Times New Roman" w:hAnsi="Times New Roman" w:cs="Times New Roman"/>
          <w:color w:val="000000" w:themeColor="text1"/>
          <w:sz w:val="24"/>
          <w:szCs w:val="24"/>
          <w:lang w:eastAsia="tr-TR"/>
        </w:rPr>
        <w:t xml:space="preserve">TL </w:t>
      </w:r>
      <w:r w:rsidR="005E32BD" w:rsidRPr="00B41924">
        <w:rPr>
          <w:rFonts w:ascii="Times New Roman" w:eastAsia="Times New Roman" w:hAnsi="Times New Roman" w:cs="Times New Roman"/>
          <w:color w:val="000000" w:themeColor="text1"/>
          <w:sz w:val="24"/>
          <w:szCs w:val="24"/>
          <w:lang w:eastAsia="tr-TR"/>
        </w:rPr>
        <w:t xml:space="preserve">olarak </w:t>
      </w:r>
      <w:r w:rsidR="00D641A3" w:rsidRPr="00B41924">
        <w:rPr>
          <w:rFonts w:ascii="Times New Roman" w:eastAsia="Times New Roman" w:hAnsi="Times New Roman" w:cs="Times New Roman"/>
          <w:color w:val="000000" w:themeColor="text1"/>
          <w:sz w:val="24"/>
          <w:szCs w:val="24"/>
          <w:lang w:eastAsia="tr-TR"/>
        </w:rPr>
        <w:t>gerçekleştiği</w:t>
      </w:r>
      <w:r>
        <w:rPr>
          <w:rFonts w:ascii="Times New Roman" w:eastAsia="Times New Roman" w:hAnsi="Times New Roman" w:cs="Times New Roman"/>
          <w:color w:val="000000" w:themeColor="text1"/>
          <w:sz w:val="24"/>
          <w:szCs w:val="24"/>
          <w:lang w:eastAsia="tr-TR"/>
        </w:rPr>
        <w:t xml:space="preserve"> </w:t>
      </w:r>
      <w:r w:rsidR="00D33AF5" w:rsidRPr="00B41924">
        <w:rPr>
          <w:rFonts w:ascii="Times New Roman" w:hAnsi="Times New Roman" w:cs="Times New Roman"/>
          <w:color w:val="000000" w:themeColor="text1"/>
          <w:sz w:val="24"/>
          <w:szCs w:val="24"/>
        </w:rPr>
        <w:t>görülmektedir</w:t>
      </w:r>
      <w:r w:rsidR="009B11A3" w:rsidRPr="00B41924">
        <w:rPr>
          <w:rFonts w:ascii="Times New Roman" w:hAnsi="Times New Roman" w:cs="Times New Roman"/>
          <w:color w:val="000000" w:themeColor="text1"/>
          <w:sz w:val="24"/>
          <w:szCs w:val="24"/>
        </w:rPr>
        <w:t>.</w:t>
      </w:r>
    </w:p>
    <w:p w:rsidR="00B55373" w:rsidRPr="00BD65DB" w:rsidRDefault="002B4791" w:rsidP="00D33AF5">
      <w:pPr>
        <w:jc w:val="both"/>
        <w:rPr>
          <w:rFonts w:ascii="Times New Roman" w:hAnsi="Times New Roman" w:cs="Times New Roman"/>
          <w:color w:val="000000" w:themeColor="text1"/>
          <w:sz w:val="24"/>
          <w:szCs w:val="24"/>
        </w:rPr>
      </w:pPr>
      <w:r>
        <w:rPr>
          <w:noProof/>
        </w:rPr>
        <w:lastRenderedPageBreak/>
        <w:drawing>
          <wp:inline distT="0" distB="0" distL="0" distR="0" wp14:anchorId="2FB243C1" wp14:editId="64DDFFA7">
            <wp:extent cx="4572000" cy="2486025"/>
            <wp:effectExtent l="0" t="0" r="0" b="0"/>
            <wp:docPr id="36" name="Grafik 36">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2959" w:rsidRPr="00BD65DB" w:rsidRDefault="00BF2959" w:rsidP="00D33AF5">
      <w:pPr>
        <w:rPr>
          <w:rFonts w:ascii="Times New Roman" w:eastAsia="Times New Roman" w:hAnsi="Times New Roman" w:cs="Times New Roman"/>
          <w:color w:val="000000" w:themeColor="text1"/>
          <w:sz w:val="24"/>
          <w:szCs w:val="24"/>
          <w:lang w:eastAsia="tr-TR"/>
        </w:rPr>
      </w:pPr>
    </w:p>
    <w:p w:rsidR="00BF2959" w:rsidRPr="00BD65DB" w:rsidRDefault="00BF2959" w:rsidP="00D33AF5">
      <w:pPr>
        <w:jc w:val="both"/>
        <w:rPr>
          <w:rFonts w:ascii="Times New Roman" w:hAnsi="Times New Roman" w:cs="Times New Roman"/>
          <w:color w:val="000000" w:themeColor="text1"/>
          <w:sz w:val="24"/>
          <w:szCs w:val="24"/>
        </w:rPr>
      </w:pPr>
    </w:p>
    <w:p w:rsidR="00D33AF5" w:rsidRPr="00B41924" w:rsidRDefault="00530748" w:rsidP="00F40972">
      <w:pPr>
        <w:autoSpaceDE w:val="0"/>
        <w:autoSpaceDN w:val="0"/>
        <w:adjustRightInd w:val="0"/>
        <w:jc w:val="both"/>
        <w:rPr>
          <w:rFonts w:ascii="Times New Roman" w:hAnsi="Times New Roman" w:cs="Times New Roman"/>
          <w:color w:val="000000" w:themeColor="text1"/>
          <w:sz w:val="24"/>
          <w:szCs w:val="24"/>
          <w:u w:val="single"/>
        </w:rPr>
      </w:pPr>
      <w:r w:rsidRPr="00B41924">
        <w:rPr>
          <w:rFonts w:ascii="Times New Roman" w:hAnsi="Times New Roman" w:cs="Times New Roman"/>
          <w:color w:val="000000" w:themeColor="text1"/>
          <w:sz w:val="24"/>
          <w:szCs w:val="24"/>
        </w:rPr>
        <w:t xml:space="preserve">Belediyemizin </w:t>
      </w:r>
      <w:r w:rsidR="005E49EA">
        <w:rPr>
          <w:rFonts w:ascii="Times New Roman" w:hAnsi="Times New Roman" w:cs="Times New Roman"/>
          <w:color w:val="000000" w:themeColor="text1"/>
          <w:sz w:val="24"/>
          <w:szCs w:val="24"/>
        </w:rPr>
        <w:t>2018</w:t>
      </w:r>
      <w:r w:rsidR="00D33AF5" w:rsidRPr="00B41924">
        <w:rPr>
          <w:rFonts w:ascii="Times New Roman" w:hAnsi="Times New Roman" w:cs="Times New Roman"/>
          <w:color w:val="000000" w:themeColor="text1"/>
          <w:sz w:val="24"/>
          <w:szCs w:val="24"/>
        </w:rPr>
        <w:t xml:space="preserve"> mali yılı Ocak–Haziran döneminde toplam </w:t>
      </w:r>
      <w:r w:rsidR="00742D2B">
        <w:rPr>
          <w:rFonts w:ascii="Times New Roman" w:hAnsi="Times New Roman" w:cs="Times New Roman"/>
          <w:color w:val="000000" w:themeColor="text1"/>
          <w:sz w:val="24"/>
          <w:szCs w:val="24"/>
        </w:rPr>
        <w:t>100.272.974,79</w:t>
      </w:r>
      <w:r w:rsidR="00B41924">
        <w:rPr>
          <w:rFonts w:ascii="Times New Roman" w:hAnsi="Times New Roman" w:cs="Times New Roman"/>
          <w:bCs/>
          <w:color w:val="000000"/>
          <w:sz w:val="24"/>
          <w:szCs w:val="24"/>
        </w:rPr>
        <w:t>-</w:t>
      </w:r>
      <w:r w:rsidR="00D33AF5" w:rsidRPr="00B41924">
        <w:rPr>
          <w:rFonts w:ascii="Times New Roman" w:hAnsi="Times New Roman" w:cs="Times New Roman"/>
          <w:color w:val="000000" w:themeColor="text1"/>
          <w:sz w:val="24"/>
          <w:szCs w:val="24"/>
        </w:rPr>
        <w:t>TL gelir gerçekl</w:t>
      </w:r>
      <w:r w:rsidRPr="00B41924">
        <w:rPr>
          <w:rFonts w:ascii="Times New Roman" w:hAnsi="Times New Roman" w:cs="Times New Roman"/>
          <w:color w:val="000000" w:themeColor="text1"/>
          <w:sz w:val="24"/>
          <w:szCs w:val="24"/>
        </w:rPr>
        <w:t>eşmiştir. Gerçekleşen gelirin; V</w:t>
      </w:r>
      <w:r w:rsidR="00D33AF5" w:rsidRPr="00B41924">
        <w:rPr>
          <w:rFonts w:ascii="Times New Roman" w:hAnsi="Times New Roman" w:cs="Times New Roman"/>
          <w:color w:val="000000" w:themeColor="text1"/>
          <w:sz w:val="24"/>
          <w:szCs w:val="24"/>
        </w:rPr>
        <w:t xml:space="preserve">ergi </w:t>
      </w:r>
      <w:r w:rsidRPr="00B41924">
        <w:rPr>
          <w:rFonts w:ascii="Times New Roman" w:hAnsi="Times New Roman" w:cs="Times New Roman"/>
          <w:color w:val="000000" w:themeColor="text1"/>
          <w:sz w:val="24"/>
          <w:szCs w:val="24"/>
        </w:rPr>
        <w:t>G</w:t>
      </w:r>
      <w:r w:rsidR="00D33AF5" w:rsidRPr="00B41924">
        <w:rPr>
          <w:rFonts w:ascii="Times New Roman" w:hAnsi="Times New Roman" w:cs="Times New Roman"/>
          <w:color w:val="000000" w:themeColor="text1"/>
          <w:sz w:val="24"/>
          <w:szCs w:val="24"/>
        </w:rPr>
        <w:t xml:space="preserve">elirleri </w:t>
      </w:r>
      <w:r w:rsidR="00742D2B">
        <w:rPr>
          <w:rFonts w:ascii="Times New Roman" w:hAnsi="Times New Roman" w:cs="Times New Roman"/>
          <w:color w:val="000000" w:themeColor="text1"/>
          <w:sz w:val="24"/>
          <w:szCs w:val="24"/>
        </w:rPr>
        <w:t>33.026.674,72</w:t>
      </w:r>
      <w:r w:rsidR="00B41924">
        <w:rPr>
          <w:rFonts w:ascii="Times New Roman" w:hAnsi="Times New Roman" w:cs="Times New Roman"/>
          <w:color w:val="000000"/>
          <w:sz w:val="24"/>
          <w:szCs w:val="24"/>
        </w:rPr>
        <w:t>-TL,</w:t>
      </w:r>
      <w:r w:rsidR="004821FF">
        <w:rPr>
          <w:rFonts w:ascii="Times New Roman" w:hAnsi="Times New Roman" w:cs="Times New Roman"/>
          <w:color w:val="000000"/>
          <w:sz w:val="24"/>
          <w:szCs w:val="24"/>
        </w:rPr>
        <w:t xml:space="preserve"> </w:t>
      </w:r>
      <w:r w:rsidRPr="00B41924">
        <w:rPr>
          <w:rFonts w:ascii="Times New Roman" w:hAnsi="Times New Roman" w:cs="Times New Roman"/>
          <w:color w:val="000000" w:themeColor="text1"/>
          <w:sz w:val="24"/>
          <w:szCs w:val="24"/>
        </w:rPr>
        <w:t>Teşebbüs ve M</w:t>
      </w:r>
      <w:r w:rsidR="00D33AF5" w:rsidRPr="00B41924">
        <w:rPr>
          <w:rFonts w:ascii="Times New Roman" w:hAnsi="Times New Roman" w:cs="Times New Roman"/>
          <w:color w:val="000000" w:themeColor="text1"/>
          <w:sz w:val="24"/>
          <w:szCs w:val="24"/>
        </w:rPr>
        <w:t>ülki</w:t>
      </w:r>
      <w:r w:rsidR="009D6ECE" w:rsidRPr="00B41924">
        <w:rPr>
          <w:rFonts w:ascii="Times New Roman" w:hAnsi="Times New Roman" w:cs="Times New Roman"/>
          <w:color w:val="000000" w:themeColor="text1"/>
          <w:sz w:val="24"/>
          <w:szCs w:val="24"/>
        </w:rPr>
        <w:t xml:space="preserve">yet </w:t>
      </w:r>
      <w:r w:rsidR="00A740E1" w:rsidRPr="00B41924">
        <w:rPr>
          <w:rFonts w:ascii="Times New Roman" w:hAnsi="Times New Roman" w:cs="Times New Roman"/>
          <w:color w:val="000000" w:themeColor="text1"/>
          <w:sz w:val="24"/>
          <w:szCs w:val="24"/>
        </w:rPr>
        <w:t xml:space="preserve">Geliri </w:t>
      </w:r>
      <w:r w:rsidR="004821FF">
        <w:rPr>
          <w:rFonts w:ascii="Times New Roman" w:hAnsi="Times New Roman" w:cs="Times New Roman"/>
          <w:color w:val="000000" w:themeColor="text1"/>
          <w:sz w:val="24"/>
          <w:szCs w:val="24"/>
        </w:rPr>
        <w:t>15.863.714,73</w:t>
      </w:r>
      <w:r w:rsidR="00B41924" w:rsidRPr="00B41924">
        <w:rPr>
          <w:rFonts w:ascii="Times New Roman" w:hAnsi="Times New Roman" w:cs="Times New Roman"/>
          <w:color w:val="000000"/>
          <w:sz w:val="24"/>
          <w:szCs w:val="24"/>
        </w:rPr>
        <w:t xml:space="preserve"> </w:t>
      </w:r>
      <w:r w:rsidR="00A11C83">
        <w:rPr>
          <w:rFonts w:ascii="Times New Roman" w:hAnsi="Times New Roman" w:cs="Times New Roman"/>
          <w:color w:val="000000"/>
          <w:sz w:val="24"/>
          <w:szCs w:val="24"/>
        </w:rPr>
        <w:t>-</w:t>
      </w:r>
      <w:r w:rsidR="00A740E1" w:rsidRPr="00B41924">
        <w:rPr>
          <w:rFonts w:ascii="Times New Roman" w:hAnsi="Times New Roman" w:cs="Times New Roman"/>
          <w:color w:val="000000"/>
          <w:sz w:val="24"/>
          <w:szCs w:val="24"/>
        </w:rPr>
        <w:t>TL</w:t>
      </w:r>
      <w:r w:rsidR="00A740E1" w:rsidRPr="00B41924">
        <w:rPr>
          <w:rFonts w:ascii="Times New Roman" w:hAnsi="Times New Roman" w:cs="Times New Roman"/>
          <w:color w:val="000000" w:themeColor="text1"/>
          <w:sz w:val="24"/>
          <w:szCs w:val="24"/>
        </w:rPr>
        <w:t>,</w:t>
      </w:r>
      <w:r w:rsidR="004821FF">
        <w:rPr>
          <w:rFonts w:ascii="Times New Roman" w:hAnsi="Times New Roman" w:cs="Times New Roman"/>
          <w:color w:val="000000" w:themeColor="text1"/>
          <w:sz w:val="24"/>
          <w:szCs w:val="24"/>
        </w:rPr>
        <w:t xml:space="preserve"> </w:t>
      </w:r>
      <w:r w:rsidR="00A740E1" w:rsidRPr="00B41924">
        <w:rPr>
          <w:rFonts w:ascii="Times New Roman" w:hAnsi="Times New Roman" w:cs="Times New Roman"/>
          <w:color w:val="000000" w:themeColor="text1"/>
          <w:sz w:val="24"/>
          <w:szCs w:val="24"/>
        </w:rPr>
        <w:t>Diğer</w:t>
      </w:r>
      <w:r w:rsidR="004821FF">
        <w:rPr>
          <w:rFonts w:ascii="Times New Roman" w:hAnsi="Times New Roman" w:cs="Times New Roman"/>
          <w:color w:val="000000" w:themeColor="text1"/>
          <w:sz w:val="24"/>
          <w:szCs w:val="24"/>
        </w:rPr>
        <w:t xml:space="preserve"> </w:t>
      </w:r>
      <w:r w:rsidR="00A740E1" w:rsidRPr="00B41924">
        <w:rPr>
          <w:rFonts w:ascii="Times New Roman" w:hAnsi="Times New Roman" w:cs="Times New Roman"/>
          <w:color w:val="000000" w:themeColor="text1"/>
          <w:sz w:val="24"/>
          <w:szCs w:val="24"/>
        </w:rPr>
        <w:t xml:space="preserve">Gelirler </w:t>
      </w:r>
      <w:r w:rsidR="004821FF">
        <w:rPr>
          <w:rFonts w:ascii="Times New Roman" w:hAnsi="Times New Roman" w:cs="Times New Roman"/>
          <w:color w:val="000000" w:themeColor="text1"/>
          <w:sz w:val="24"/>
          <w:szCs w:val="24"/>
        </w:rPr>
        <w:t>41.162.376,01</w:t>
      </w:r>
      <w:r w:rsidR="00A11C83">
        <w:rPr>
          <w:rFonts w:ascii="Times New Roman" w:hAnsi="Times New Roman" w:cs="Times New Roman"/>
          <w:color w:val="000000"/>
          <w:sz w:val="24"/>
          <w:szCs w:val="24"/>
        </w:rPr>
        <w:t>-</w:t>
      </w:r>
      <w:r w:rsidRPr="00B41924">
        <w:rPr>
          <w:rFonts w:ascii="Times New Roman" w:hAnsi="Times New Roman" w:cs="Times New Roman"/>
          <w:color w:val="000000" w:themeColor="text1"/>
          <w:sz w:val="24"/>
          <w:szCs w:val="24"/>
        </w:rPr>
        <w:t xml:space="preserve">TL, Sermaye </w:t>
      </w:r>
      <w:r w:rsidR="00A740E1" w:rsidRPr="00B41924">
        <w:rPr>
          <w:rFonts w:ascii="Times New Roman" w:hAnsi="Times New Roman" w:cs="Times New Roman"/>
          <w:color w:val="000000" w:themeColor="text1"/>
          <w:sz w:val="24"/>
          <w:szCs w:val="24"/>
        </w:rPr>
        <w:t xml:space="preserve">Gelirleri </w:t>
      </w:r>
      <w:r w:rsidR="004821FF">
        <w:rPr>
          <w:rFonts w:ascii="Times New Roman" w:hAnsi="Times New Roman" w:cs="Times New Roman"/>
          <w:color w:val="000000" w:themeColor="text1"/>
          <w:sz w:val="24"/>
          <w:szCs w:val="24"/>
        </w:rPr>
        <w:t>10.220.209,22TL</w:t>
      </w:r>
      <w:r w:rsidR="00A740E1" w:rsidRPr="00B41924">
        <w:rPr>
          <w:rFonts w:ascii="Times New Roman" w:hAnsi="Times New Roman" w:cs="Times New Roman"/>
          <w:color w:val="000000" w:themeColor="text1"/>
          <w:sz w:val="24"/>
          <w:szCs w:val="24"/>
        </w:rPr>
        <w:t>’den</w:t>
      </w:r>
      <w:r w:rsidR="00D33AF5" w:rsidRPr="00B41924">
        <w:rPr>
          <w:rFonts w:ascii="Times New Roman" w:hAnsi="Times New Roman" w:cs="Times New Roman"/>
          <w:color w:val="000000" w:themeColor="text1"/>
          <w:sz w:val="24"/>
          <w:szCs w:val="24"/>
        </w:rPr>
        <w:t xml:space="preserve"> oluştuğu görülmektedir. </w:t>
      </w:r>
    </w:p>
    <w:p w:rsidR="00D33AF5" w:rsidRPr="00D641A3" w:rsidRDefault="00D33AF5" w:rsidP="00F40972">
      <w:pPr>
        <w:jc w:val="both"/>
        <w:rPr>
          <w:rFonts w:ascii="Times New Roman" w:hAnsi="Times New Roman" w:cs="Times New Roman"/>
          <w:sz w:val="24"/>
          <w:szCs w:val="24"/>
        </w:rPr>
      </w:pPr>
    </w:p>
    <w:p w:rsidR="009B11A3" w:rsidRPr="00BD65DB" w:rsidRDefault="007233BA" w:rsidP="0011276E">
      <w:pPr>
        <w:jc w:val="both"/>
        <w:rPr>
          <w:rFonts w:ascii="Times New Roman" w:hAnsi="Times New Roman" w:cs="Times New Roman"/>
          <w:color w:val="000000" w:themeColor="text1"/>
          <w:sz w:val="24"/>
          <w:szCs w:val="24"/>
        </w:rPr>
      </w:pPr>
      <w:r>
        <w:rPr>
          <w:noProof/>
        </w:rPr>
        <w:drawing>
          <wp:inline distT="0" distB="0" distL="0" distR="0" wp14:anchorId="6EF8C54E" wp14:editId="58B62FB4">
            <wp:extent cx="4572000" cy="2390775"/>
            <wp:effectExtent l="0" t="0" r="0" b="0"/>
            <wp:docPr id="37" name="Grafik 37">
              <a:extLst xmlns:a="http://schemas.openxmlformats.org/drawingml/2006/main">
                <a:ext uri="{FF2B5EF4-FFF2-40B4-BE49-F238E27FC236}">
                  <a16:creationId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11A3" w:rsidRDefault="009B11A3" w:rsidP="008B4072">
      <w:pPr>
        <w:jc w:val="both"/>
        <w:rPr>
          <w:rFonts w:ascii="Times New Roman" w:hAnsi="Times New Roman" w:cs="Times New Roman"/>
          <w:color w:val="000000" w:themeColor="text1"/>
          <w:sz w:val="24"/>
          <w:szCs w:val="24"/>
        </w:rPr>
      </w:pPr>
    </w:p>
    <w:p w:rsidR="005E49EA" w:rsidRDefault="005E49EA" w:rsidP="008B4072">
      <w:pPr>
        <w:jc w:val="both"/>
        <w:rPr>
          <w:rFonts w:ascii="Times New Roman" w:hAnsi="Times New Roman" w:cs="Times New Roman"/>
          <w:color w:val="000000" w:themeColor="text1"/>
          <w:sz w:val="24"/>
          <w:szCs w:val="24"/>
        </w:rPr>
      </w:pPr>
    </w:p>
    <w:p w:rsidR="005E49EA" w:rsidRDefault="005E49EA" w:rsidP="008B4072">
      <w:pPr>
        <w:jc w:val="both"/>
        <w:rPr>
          <w:rFonts w:ascii="Times New Roman" w:hAnsi="Times New Roman" w:cs="Times New Roman"/>
          <w:color w:val="000000" w:themeColor="text1"/>
          <w:sz w:val="24"/>
          <w:szCs w:val="24"/>
        </w:rPr>
      </w:pPr>
    </w:p>
    <w:p w:rsidR="005E49EA" w:rsidRPr="00BD65DB" w:rsidRDefault="005E49EA" w:rsidP="008B4072">
      <w:pPr>
        <w:jc w:val="both"/>
        <w:rPr>
          <w:rFonts w:ascii="Times New Roman" w:hAnsi="Times New Roman" w:cs="Times New Roman"/>
          <w:color w:val="000000" w:themeColor="text1"/>
          <w:sz w:val="24"/>
          <w:szCs w:val="24"/>
        </w:rPr>
      </w:pPr>
    </w:p>
    <w:p w:rsidR="00D33AF5" w:rsidRPr="00BD65DB" w:rsidRDefault="00D33AF5" w:rsidP="000B3649">
      <w:pPr>
        <w:pStyle w:val="Balk3"/>
      </w:pPr>
      <w:r w:rsidRPr="00BD65DB">
        <w:t xml:space="preserve">C. Finansman </w:t>
      </w:r>
    </w:p>
    <w:p w:rsidR="00D33AF5" w:rsidRDefault="00D27F51" w:rsidP="0000494E">
      <w:pPr>
        <w:pStyle w:val="Default"/>
        <w:jc w:val="both"/>
        <w:rPr>
          <w:b w:val="0"/>
        </w:rPr>
      </w:pPr>
      <w:r>
        <w:rPr>
          <w:b w:val="0"/>
        </w:rPr>
        <w:t>2019 yılında borç yükümlülüğüne girilmemiştir.</w:t>
      </w:r>
      <w:r w:rsidR="00D33AF5" w:rsidRPr="00BD65DB">
        <w:rPr>
          <w:b w:val="0"/>
        </w:rPr>
        <w:t xml:space="preserve"> </w:t>
      </w:r>
    </w:p>
    <w:p w:rsidR="00834D27" w:rsidRDefault="00834D27"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B201A8" w:rsidRDefault="00B201A8" w:rsidP="0000494E">
      <w:pPr>
        <w:pStyle w:val="Default"/>
        <w:jc w:val="both"/>
        <w:rPr>
          <w:b w:val="0"/>
        </w:rPr>
      </w:pPr>
    </w:p>
    <w:p w:rsidR="00D33AF5" w:rsidRPr="00BD65DB" w:rsidRDefault="00327CD5" w:rsidP="000B3649">
      <w:pPr>
        <w:pStyle w:val="Balk2"/>
      </w:pPr>
      <w:r w:rsidRPr="00BD65DB">
        <w:lastRenderedPageBreak/>
        <w:t xml:space="preserve">II- TEMMUZ-ARALIK </w:t>
      </w:r>
      <w:r w:rsidR="002F0FB4">
        <w:t>2019</w:t>
      </w:r>
      <w:r w:rsidR="00F2560F" w:rsidRPr="00BD65DB">
        <w:t xml:space="preserve"> DÖNEMİNE</w:t>
      </w:r>
      <w:r w:rsidR="00D33AF5" w:rsidRPr="00BD65DB">
        <w:t xml:space="preserve"> İLİŞKİN BEKLENTİLER VE HEDEFLER </w:t>
      </w:r>
    </w:p>
    <w:p w:rsidR="00D33AF5" w:rsidRPr="00BD65DB" w:rsidRDefault="00D33AF5" w:rsidP="007166F3">
      <w:pPr>
        <w:pStyle w:val="Balk3"/>
        <w:spacing w:after="120"/>
      </w:pPr>
      <w:r w:rsidRPr="00BD65DB">
        <w:t xml:space="preserve">A. Bütçe Giderleri </w:t>
      </w:r>
    </w:p>
    <w:tbl>
      <w:tblPr>
        <w:tblStyle w:val="TabloKlavuzu"/>
        <w:tblW w:w="9922" w:type="dxa"/>
        <w:tblLayout w:type="fixed"/>
        <w:tblLook w:val="0000" w:firstRow="0" w:lastRow="0" w:firstColumn="0" w:lastColumn="0" w:noHBand="0" w:noVBand="0"/>
      </w:tblPr>
      <w:tblGrid>
        <w:gridCol w:w="2009"/>
        <w:gridCol w:w="1641"/>
        <w:gridCol w:w="1703"/>
        <w:gridCol w:w="1701"/>
        <w:gridCol w:w="1701"/>
        <w:gridCol w:w="1167"/>
      </w:tblGrid>
      <w:tr w:rsidR="00572EED" w:rsidRPr="00F2560F" w:rsidTr="00CA658F">
        <w:trPr>
          <w:trHeight w:val="276"/>
        </w:trPr>
        <w:tc>
          <w:tcPr>
            <w:tcW w:w="9922" w:type="dxa"/>
            <w:gridSpan w:val="6"/>
          </w:tcPr>
          <w:p w:rsidR="00572EED"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Ödeneklerin gider türleri itibariyle dağılımı ve yılsonu tahmini gerçekleşmeleri aşağıdaki tablo ve grafikte gö</w:t>
            </w:r>
            <w:r>
              <w:rPr>
                <w:rFonts w:asciiTheme="minorHAnsi" w:hAnsiTheme="minorHAnsi" w:cstheme="minorHAnsi"/>
                <w:sz w:val="22"/>
                <w:szCs w:val="22"/>
              </w:rPr>
              <w:t>sterilmiştir.</w:t>
            </w:r>
          </w:p>
          <w:p w:rsidR="00572EED" w:rsidRPr="00F2560F"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 xml:space="preserve">Çizelge 10. </w:t>
            </w:r>
            <w:r w:rsidR="005E49EA">
              <w:rPr>
                <w:rFonts w:asciiTheme="minorHAnsi" w:hAnsiTheme="minorHAnsi" w:cstheme="minorHAnsi"/>
                <w:sz w:val="22"/>
                <w:szCs w:val="22"/>
              </w:rPr>
              <w:t>2019</w:t>
            </w:r>
            <w:r w:rsidRPr="00F2560F">
              <w:rPr>
                <w:rFonts w:asciiTheme="minorHAnsi" w:hAnsiTheme="minorHAnsi" w:cstheme="minorHAnsi"/>
                <w:sz w:val="22"/>
                <w:szCs w:val="22"/>
              </w:rPr>
              <w:t xml:space="preserve"> Yılı Bütçe Giderleri Gerçekleşmeleri </w:t>
            </w:r>
          </w:p>
        </w:tc>
      </w:tr>
      <w:tr w:rsidR="00600610" w:rsidRPr="00F2560F" w:rsidTr="00014DC2">
        <w:trPr>
          <w:trHeight w:val="788"/>
        </w:trPr>
        <w:tc>
          <w:tcPr>
            <w:tcW w:w="2009" w:type="dxa"/>
            <w:vAlign w:val="center"/>
          </w:tcPr>
          <w:p w:rsidR="00600610" w:rsidRPr="00F2560F" w:rsidRDefault="00600610" w:rsidP="002F0FB4">
            <w:pPr>
              <w:pStyle w:val="Default"/>
              <w:jc w:val="center"/>
              <w:rPr>
                <w:rFonts w:asciiTheme="minorHAnsi" w:hAnsiTheme="minorHAnsi" w:cstheme="minorHAnsi"/>
                <w:sz w:val="22"/>
                <w:szCs w:val="22"/>
              </w:rPr>
            </w:pPr>
            <w:r w:rsidRPr="00F2560F">
              <w:rPr>
                <w:rFonts w:asciiTheme="minorHAnsi" w:hAnsiTheme="minorHAnsi" w:cstheme="minorHAnsi"/>
                <w:sz w:val="22"/>
                <w:szCs w:val="22"/>
              </w:rPr>
              <w:t>Bütçe Tertibi</w:t>
            </w:r>
          </w:p>
        </w:tc>
        <w:tc>
          <w:tcPr>
            <w:tcW w:w="1641" w:type="dxa"/>
            <w:vAlign w:val="center"/>
          </w:tcPr>
          <w:p w:rsidR="00600610" w:rsidRPr="00F2560F" w:rsidRDefault="005E49EA" w:rsidP="00BD79A8">
            <w:pPr>
              <w:pStyle w:val="Default"/>
              <w:jc w:val="center"/>
              <w:rPr>
                <w:rFonts w:asciiTheme="minorHAnsi" w:hAnsiTheme="minorHAnsi" w:cstheme="minorHAnsi"/>
                <w:sz w:val="22"/>
                <w:szCs w:val="22"/>
              </w:rPr>
            </w:pPr>
            <w:r>
              <w:rPr>
                <w:rFonts w:asciiTheme="minorHAnsi" w:hAnsiTheme="minorHAnsi" w:cstheme="minorHAnsi"/>
                <w:sz w:val="22"/>
                <w:szCs w:val="22"/>
              </w:rPr>
              <w:t>2019</w:t>
            </w:r>
          </w:p>
          <w:p w:rsidR="00600610" w:rsidRPr="00F2560F" w:rsidRDefault="00600610" w:rsidP="00BD79A8">
            <w:pPr>
              <w:pStyle w:val="Default"/>
              <w:jc w:val="center"/>
              <w:rPr>
                <w:rFonts w:asciiTheme="minorHAnsi" w:hAnsiTheme="minorHAnsi" w:cstheme="minorHAnsi"/>
                <w:sz w:val="22"/>
                <w:szCs w:val="22"/>
              </w:rPr>
            </w:pPr>
            <w:r w:rsidRPr="00F2560F">
              <w:rPr>
                <w:rFonts w:asciiTheme="minorHAnsi" w:hAnsiTheme="minorHAnsi" w:cstheme="minorHAnsi"/>
                <w:sz w:val="22"/>
                <w:szCs w:val="22"/>
              </w:rPr>
              <w:t>Başlangıç Ödeneği</w:t>
            </w:r>
          </w:p>
        </w:tc>
        <w:tc>
          <w:tcPr>
            <w:tcW w:w="1703" w:type="dxa"/>
            <w:vAlign w:val="center"/>
          </w:tcPr>
          <w:p w:rsidR="00600610" w:rsidRPr="00F2560F" w:rsidRDefault="00600610" w:rsidP="00600610">
            <w:pPr>
              <w:pStyle w:val="Default"/>
              <w:jc w:val="center"/>
              <w:rPr>
                <w:rFonts w:asciiTheme="minorHAnsi" w:hAnsiTheme="minorHAnsi" w:cstheme="minorHAnsi"/>
                <w:sz w:val="22"/>
                <w:szCs w:val="22"/>
              </w:rPr>
            </w:pPr>
            <w:r>
              <w:rPr>
                <w:rFonts w:asciiTheme="minorHAnsi" w:hAnsiTheme="minorHAnsi" w:cstheme="minorHAnsi"/>
                <w:sz w:val="22"/>
                <w:szCs w:val="22"/>
              </w:rPr>
              <w:t>Net Bütçe Ödeneği</w:t>
            </w:r>
          </w:p>
        </w:tc>
        <w:tc>
          <w:tcPr>
            <w:tcW w:w="1701"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Ocak –Haziran</w:t>
            </w:r>
          </w:p>
        </w:tc>
        <w:tc>
          <w:tcPr>
            <w:tcW w:w="1701"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Temmuz – Aralık Dönemi (Tahmini)</w:t>
            </w:r>
          </w:p>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Harcamaları</w:t>
            </w:r>
          </w:p>
        </w:tc>
        <w:tc>
          <w:tcPr>
            <w:tcW w:w="1167" w:type="dxa"/>
            <w:vAlign w:val="center"/>
          </w:tcPr>
          <w:p w:rsidR="00600610" w:rsidRPr="00F2560F" w:rsidRDefault="00600610" w:rsidP="00BD79A8">
            <w:pPr>
              <w:pStyle w:val="Default"/>
              <w:jc w:val="center"/>
              <w:rPr>
                <w:rFonts w:asciiTheme="minorHAnsi" w:hAnsiTheme="minorHAnsi" w:cstheme="minorHAnsi"/>
                <w:sz w:val="22"/>
                <w:szCs w:val="22"/>
              </w:rPr>
            </w:pPr>
            <w:r w:rsidRPr="00F2560F">
              <w:rPr>
                <w:rFonts w:asciiTheme="minorHAnsi" w:hAnsiTheme="minorHAnsi" w:cstheme="minorHAnsi"/>
                <w:sz w:val="22"/>
                <w:szCs w:val="22"/>
              </w:rPr>
              <w:t>Artış Oranı %</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01-Personel Giderleri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51.425.000,00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51.425.000,00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25.643.677,52</w:t>
            </w:r>
          </w:p>
        </w:tc>
        <w:tc>
          <w:tcPr>
            <w:tcW w:w="1701" w:type="dxa"/>
            <w:vAlign w:val="center"/>
          </w:tcPr>
          <w:p w:rsidR="00A33D03" w:rsidRDefault="00A33D03" w:rsidP="00A33D03">
            <w:pPr>
              <w:jc w:val="right"/>
              <w:rPr>
                <w:rFonts w:ascii="Calibri" w:hAnsi="Calibri"/>
                <w:color w:val="000000"/>
              </w:rPr>
            </w:pPr>
            <w:bookmarkStart w:id="2" w:name="_Hlk15465468"/>
            <w:r>
              <w:rPr>
                <w:rFonts w:ascii="Calibri" w:hAnsi="Calibri"/>
                <w:color w:val="000000"/>
              </w:rPr>
              <w:t>28.720.918,82</w:t>
            </w:r>
            <w:bookmarkEnd w:id="2"/>
          </w:p>
        </w:tc>
        <w:tc>
          <w:tcPr>
            <w:tcW w:w="1167" w:type="dxa"/>
            <w:vAlign w:val="center"/>
          </w:tcPr>
          <w:p w:rsidR="00A33D03" w:rsidRDefault="00A33D03" w:rsidP="00A33D03">
            <w:pPr>
              <w:jc w:val="right"/>
              <w:rPr>
                <w:rFonts w:ascii="Calibri" w:hAnsi="Calibri"/>
                <w:color w:val="000000"/>
              </w:rPr>
            </w:pPr>
            <w:r>
              <w:rPr>
                <w:rFonts w:ascii="Calibri" w:hAnsi="Calibri"/>
                <w:color w:val="000000"/>
              </w:rPr>
              <w:t>12%</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02-SGK Devlet Prim Giderleri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7.561.000,00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7.561.000,00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2.910.536,29</w:t>
            </w:r>
          </w:p>
        </w:tc>
        <w:tc>
          <w:tcPr>
            <w:tcW w:w="1701" w:type="dxa"/>
            <w:vAlign w:val="center"/>
          </w:tcPr>
          <w:p w:rsidR="00A33D03" w:rsidRDefault="00A33D03" w:rsidP="00A33D03">
            <w:pPr>
              <w:rPr>
                <w:rFonts w:ascii="Calibri" w:hAnsi="Calibri"/>
                <w:color w:val="000000"/>
              </w:rPr>
            </w:pPr>
            <w:r>
              <w:rPr>
                <w:rFonts w:ascii="Calibri" w:hAnsi="Calibri"/>
                <w:color w:val="000000"/>
              </w:rPr>
              <w:t>3.259.800,64</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12%</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03-Mal ve Hizmet Alım Giderleri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156.395.000,00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156.395.000,00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64.240.656,57</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92.154.343,43</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43%</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04- Faiz Gideri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7.000.000,00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7.000.000,00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10.632.052,80</w:t>
            </w:r>
          </w:p>
        </w:tc>
        <w:tc>
          <w:tcPr>
            <w:tcW w:w="1701" w:type="dxa"/>
            <w:vAlign w:val="center"/>
          </w:tcPr>
          <w:p w:rsidR="00A33D03" w:rsidRDefault="00A33D03" w:rsidP="00A33D03">
            <w:pPr>
              <w:jc w:val="right"/>
              <w:rPr>
                <w:rFonts w:ascii="Calibri" w:hAnsi="Calibri"/>
                <w:color w:val="000000"/>
              </w:rPr>
            </w:pPr>
            <w:bookmarkStart w:id="3" w:name="_Hlk15465884"/>
            <w:r>
              <w:rPr>
                <w:rFonts w:ascii="Calibri" w:hAnsi="Calibri"/>
                <w:color w:val="000000"/>
              </w:rPr>
              <w:t>15.212.020,36</w:t>
            </w:r>
            <w:bookmarkEnd w:id="3"/>
          </w:p>
        </w:tc>
        <w:tc>
          <w:tcPr>
            <w:tcW w:w="1167" w:type="dxa"/>
            <w:vAlign w:val="center"/>
          </w:tcPr>
          <w:p w:rsidR="00A33D03" w:rsidRDefault="00A33D03" w:rsidP="00A33D03">
            <w:pPr>
              <w:jc w:val="right"/>
              <w:rPr>
                <w:rFonts w:ascii="Calibri" w:hAnsi="Calibri"/>
                <w:color w:val="000000"/>
              </w:rPr>
            </w:pPr>
            <w:r>
              <w:rPr>
                <w:rFonts w:ascii="Calibri" w:hAnsi="Calibri"/>
                <w:color w:val="000000"/>
              </w:rPr>
              <w:t>43%</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05-Cari Transfer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6.907.000,00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6.907.000,00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1.760.221,02</w:t>
            </w:r>
          </w:p>
        </w:tc>
        <w:tc>
          <w:tcPr>
            <w:tcW w:w="1701" w:type="dxa"/>
            <w:vAlign w:val="center"/>
          </w:tcPr>
          <w:p w:rsidR="00A33D03" w:rsidRDefault="00A33D03" w:rsidP="00A33D03">
            <w:pPr>
              <w:jc w:val="right"/>
              <w:rPr>
                <w:rFonts w:ascii="Calibri" w:hAnsi="Calibri"/>
                <w:color w:val="000000"/>
              </w:rPr>
            </w:pPr>
            <w:bookmarkStart w:id="4" w:name="_Hlk15465970"/>
            <w:r>
              <w:rPr>
                <w:rFonts w:ascii="Calibri" w:hAnsi="Calibri"/>
                <w:color w:val="000000"/>
              </w:rPr>
              <w:t>5.146.778,98</w:t>
            </w:r>
            <w:bookmarkEnd w:id="4"/>
          </w:p>
        </w:tc>
        <w:tc>
          <w:tcPr>
            <w:tcW w:w="1167" w:type="dxa"/>
            <w:vAlign w:val="center"/>
          </w:tcPr>
          <w:p w:rsidR="00A33D03" w:rsidRDefault="00A33D03" w:rsidP="00A33D03">
            <w:pPr>
              <w:jc w:val="right"/>
              <w:rPr>
                <w:rFonts w:ascii="Calibri" w:hAnsi="Calibri"/>
                <w:color w:val="000000"/>
              </w:rPr>
            </w:pPr>
            <w:r>
              <w:rPr>
                <w:rFonts w:ascii="Calibri" w:hAnsi="Calibri"/>
                <w:color w:val="000000"/>
              </w:rPr>
              <w:t>192%</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06-Sermaye Giderleri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41.912.000,00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41.912.000,00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4.186.886,49</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10.000.000,00</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139%</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07- Sermaye Transferi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800.000,00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800.000,00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276.812,76</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523.187,24</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89%</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08-Borç Verme</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8.000.000,00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8.000.000,00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8.000.000,00</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 </w:t>
            </w:r>
          </w:p>
        </w:tc>
      </w:tr>
      <w:tr w:rsidR="00A33D03" w:rsidRPr="00F2560F" w:rsidTr="00B6398B">
        <w:trPr>
          <w:trHeight w:val="276"/>
        </w:trPr>
        <w:tc>
          <w:tcPr>
            <w:tcW w:w="2009" w:type="dxa"/>
          </w:tcPr>
          <w:p w:rsidR="00A33D03" w:rsidRPr="00F2560F" w:rsidRDefault="00A33D03" w:rsidP="00A33D03">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09-Yedek Ödenekler </w:t>
            </w:r>
          </w:p>
        </w:tc>
        <w:tc>
          <w:tcPr>
            <w:tcW w:w="1641" w:type="dxa"/>
            <w:vAlign w:val="center"/>
          </w:tcPr>
          <w:p w:rsidR="00A33D03" w:rsidRDefault="00A33D03" w:rsidP="00A33D03">
            <w:pPr>
              <w:jc w:val="right"/>
              <w:rPr>
                <w:rFonts w:ascii="Calibri" w:hAnsi="Calibri"/>
                <w:color w:val="000000"/>
              </w:rPr>
            </w:pPr>
            <w:r>
              <w:rPr>
                <w:rFonts w:ascii="Calibri" w:hAnsi="Calibri"/>
                <w:color w:val="000000"/>
              </w:rPr>
              <w:t>20.000.000,00</w:t>
            </w:r>
          </w:p>
        </w:tc>
        <w:tc>
          <w:tcPr>
            <w:tcW w:w="1703" w:type="dxa"/>
            <w:vAlign w:val="center"/>
          </w:tcPr>
          <w:p w:rsidR="00A33D03" w:rsidRDefault="00A33D03" w:rsidP="00A33D03">
            <w:pPr>
              <w:jc w:val="right"/>
              <w:rPr>
                <w:rFonts w:ascii="Calibri" w:hAnsi="Calibri"/>
                <w:color w:val="000000"/>
              </w:rPr>
            </w:pPr>
            <w:r>
              <w:rPr>
                <w:rFonts w:ascii="Calibri" w:hAnsi="Calibri"/>
                <w:color w:val="000000"/>
              </w:rPr>
              <w:t>20.000.000,00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0</w:t>
            </w:r>
          </w:p>
        </w:tc>
        <w:tc>
          <w:tcPr>
            <w:tcW w:w="1701" w:type="dxa"/>
            <w:vAlign w:val="center"/>
          </w:tcPr>
          <w:p w:rsidR="00A33D03" w:rsidRDefault="00A33D03" w:rsidP="00A33D03">
            <w:pPr>
              <w:jc w:val="right"/>
              <w:rPr>
                <w:rFonts w:ascii="Calibri" w:hAnsi="Calibri"/>
                <w:color w:val="000000"/>
              </w:rPr>
            </w:pPr>
            <w:r>
              <w:rPr>
                <w:rFonts w:ascii="Calibri" w:hAnsi="Calibri"/>
                <w:color w:val="000000"/>
              </w:rPr>
              <w:t>20.000.000,00</w:t>
            </w:r>
          </w:p>
        </w:tc>
        <w:tc>
          <w:tcPr>
            <w:tcW w:w="1167" w:type="dxa"/>
            <w:vAlign w:val="center"/>
          </w:tcPr>
          <w:p w:rsidR="00A33D03" w:rsidRDefault="00A33D03" w:rsidP="00A33D03">
            <w:pPr>
              <w:jc w:val="right"/>
              <w:rPr>
                <w:rFonts w:ascii="Calibri" w:hAnsi="Calibri"/>
                <w:color w:val="000000"/>
              </w:rPr>
            </w:pPr>
            <w:r>
              <w:rPr>
                <w:rFonts w:ascii="Calibri" w:hAnsi="Calibri"/>
                <w:color w:val="000000"/>
              </w:rPr>
              <w:t> </w:t>
            </w:r>
          </w:p>
        </w:tc>
      </w:tr>
      <w:tr w:rsidR="00A33D03" w:rsidRPr="00BD79A8" w:rsidTr="00B6398B">
        <w:trPr>
          <w:trHeight w:val="276"/>
        </w:trPr>
        <w:tc>
          <w:tcPr>
            <w:tcW w:w="2009" w:type="dxa"/>
          </w:tcPr>
          <w:p w:rsidR="00A33D03" w:rsidRPr="00F2560F" w:rsidRDefault="00A33D03" w:rsidP="00A33D03">
            <w:pPr>
              <w:pStyle w:val="Default"/>
              <w:rPr>
                <w:rFonts w:asciiTheme="minorHAnsi" w:hAnsiTheme="minorHAnsi" w:cstheme="minorHAnsi"/>
                <w:sz w:val="22"/>
                <w:szCs w:val="22"/>
              </w:rPr>
            </w:pPr>
            <w:r w:rsidRPr="00F2560F">
              <w:rPr>
                <w:rFonts w:asciiTheme="minorHAnsi" w:hAnsiTheme="minorHAnsi" w:cstheme="minorHAnsi"/>
                <w:sz w:val="22"/>
                <w:szCs w:val="22"/>
              </w:rPr>
              <w:t xml:space="preserve">Toplam </w:t>
            </w:r>
          </w:p>
        </w:tc>
        <w:tc>
          <w:tcPr>
            <w:tcW w:w="1641" w:type="dxa"/>
            <w:vAlign w:val="center"/>
          </w:tcPr>
          <w:p w:rsidR="00A33D03" w:rsidRDefault="00A33D03" w:rsidP="00A33D03">
            <w:pPr>
              <w:jc w:val="right"/>
              <w:rPr>
                <w:rFonts w:ascii="Calibri" w:hAnsi="Calibri"/>
                <w:b/>
                <w:bCs/>
                <w:color w:val="000000"/>
              </w:rPr>
            </w:pPr>
            <w:r>
              <w:rPr>
                <w:rFonts w:ascii="Calibri" w:hAnsi="Calibri"/>
                <w:b/>
                <w:bCs/>
                <w:color w:val="000000"/>
              </w:rPr>
              <w:t>300.000.000,00</w:t>
            </w:r>
          </w:p>
        </w:tc>
        <w:tc>
          <w:tcPr>
            <w:tcW w:w="1703" w:type="dxa"/>
            <w:vAlign w:val="center"/>
          </w:tcPr>
          <w:p w:rsidR="00A33D03" w:rsidRDefault="00A33D03" w:rsidP="00A33D03">
            <w:pPr>
              <w:jc w:val="right"/>
              <w:rPr>
                <w:rFonts w:ascii="Calibri" w:hAnsi="Calibri"/>
                <w:b/>
                <w:bCs/>
                <w:color w:val="000000"/>
              </w:rPr>
            </w:pPr>
            <w:r>
              <w:rPr>
                <w:rFonts w:ascii="Calibri" w:hAnsi="Calibri"/>
                <w:b/>
                <w:bCs/>
                <w:color w:val="000000"/>
              </w:rPr>
              <w:t>300.000.000,00</w:t>
            </w:r>
          </w:p>
        </w:tc>
        <w:tc>
          <w:tcPr>
            <w:tcW w:w="1701" w:type="dxa"/>
            <w:vAlign w:val="center"/>
          </w:tcPr>
          <w:p w:rsidR="00A33D03" w:rsidRDefault="00A33D03" w:rsidP="00A33D03">
            <w:pPr>
              <w:jc w:val="right"/>
              <w:rPr>
                <w:rFonts w:ascii="Calibri" w:hAnsi="Calibri"/>
                <w:b/>
                <w:bCs/>
                <w:color w:val="000000"/>
              </w:rPr>
            </w:pPr>
            <w:r>
              <w:rPr>
                <w:rFonts w:ascii="Calibri" w:hAnsi="Calibri"/>
                <w:b/>
                <w:bCs/>
                <w:color w:val="000000"/>
              </w:rPr>
              <w:t>109.650.843,45</w:t>
            </w:r>
          </w:p>
        </w:tc>
        <w:tc>
          <w:tcPr>
            <w:tcW w:w="1701" w:type="dxa"/>
            <w:vAlign w:val="center"/>
          </w:tcPr>
          <w:p w:rsidR="00A33D03" w:rsidRDefault="00A33D03" w:rsidP="00A33D03">
            <w:pPr>
              <w:jc w:val="right"/>
              <w:rPr>
                <w:rFonts w:ascii="Calibri" w:hAnsi="Calibri"/>
                <w:b/>
                <w:bCs/>
                <w:color w:val="000000"/>
              </w:rPr>
            </w:pPr>
            <w:r>
              <w:rPr>
                <w:rFonts w:ascii="Calibri" w:hAnsi="Calibri"/>
                <w:b/>
                <w:bCs/>
                <w:color w:val="000000"/>
              </w:rPr>
              <w:t>183.017.049,48</w:t>
            </w:r>
          </w:p>
        </w:tc>
        <w:tc>
          <w:tcPr>
            <w:tcW w:w="1167" w:type="dxa"/>
            <w:vAlign w:val="center"/>
          </w:tcPr>
          <w:p w:rsidR="00A33D03" w:rsidRPr="00A33D03" w:rsidRDefault="00A33D03" w:rsidP="00A33D03">
            <w:pPr>
              <w:jc w:val="right"/>
              <w:rPr>
                <w:rFonts w:ascii="Calibri" w:hAnsi="Calibri"/>
                <w:b/>
                <w:bCs/>
                <w:color w:val="000000"/>
              </w:rPr>
            </w:pPr>
            <w:r w:rsidRPr="00A33D03">
              <w:rPr>
                <w:rFonts w:ascii="Calibri" w:hAnsi="Calibri"/>
                <w:b/>
                <w:bCs/>
                <w:color w:val="000000"/>
              </w:rPr>
              <w:t>67%</w:t>
            </w:r>
          </w:p>
        </w:tc>
      </w:tr>
    </w:tbl>
    <w:p w:rsidR="00F2560F" w:rsidRDefault="00F2560F" w:rsidP="00F42ADE">
      <w:pPr>
        <w:pStyle w:val="Default"/>
        <w:jc w:val="both"/>
      </w:pPr>
    </w:p>
    <w:p w:rsidR="00404CC6" w:rsidRDefault="00404CC6" w:rsidP="00F42ADE">
      <w:pPr>
        <w:pStyle w:val="Default"/>
        <w:jc w:val="both"/>
      </w:pPr>
    </w:p>
    <w:p w:rsidR="00D33AF5" w:rsidRPr="00BD65DB" w:rsidRDefault="00327CD5" w:rsidP="00A33D03">
      <w:pPr>
        <w:pStyle w:val="Default"/>
        <w:spacing w:after="60"/>
        <w:jc w:val="both"/>
      </w:pPr>
      <w:r w:rsidRPr="00BD65DB">
        <w:t>1</w:t>
      </w:r>
      <w:r w:rsidR="00D33AF5" w:rsidRPr="00BD65DB">
        <w:t xml:space="preserve">- Personel Giderleri </w:t>
      </w:r>
    </w:p>
    <w:p w:rsidR="00D33AF5" w:rsidRPr="004D765D" w:rsidRDefault="00502FDA" w:rsidP="007166F3">
      <w:pPr>
        <w:jc w:val="both"/>
        <w:rPr>
          <w:rFonts w:ascii="Times New Roman" w:hAnsi="Times New Roman" w:cs="Times New Roman"/>
          <w:sz w:val="24"/>
          <w:szCs w:val="24"/>
        </w:rPr>
      </w:pPr>
      <w:r w:rsidRPr="004D765D">
        <w:rPr>
          <w:rFonts w:ascii="Times New Roman" w:hAnsi="Times New Roman" w:cs="Times New Roman"/>
          <w:color w:val="000000" w:themeColor="text1"/>
          <w:sz w:val="24"/>
          <w:szCs w:val="24"/>
        </w:rPr>
        <w:t>O</w:t>
      </w:r>
      <w:r w:rsidR="00B72E23" w:rsidRPr="004D765D">
        <w:rPr>
          <w:rFonts w:ascii="Times New Roman" w:hAnsi="Times New Roman" w:cs="Times New Roman"/>
          <w:color w:val="000000" w:themeColor="text1"/>
          <w:sz w:val="24"/>
          <w:szCs w:val="24"/>
        </w:rPr>
        <w:t xml:space="preserve">cak–Haziran </w:t>
      </w:r>
      <w:r w:rsidR="003A5F9F">
        <w:rPr>
          <w:rFonts w:ascii="Times New Roman" w:hAnsi="Times New Roman" w:cs="Times New Roman"/>
          <w:color w:val="000000" w:themeColor="text1"/>
          <w:sz w:val="24"/>
          <w:szCs w:val="24"/>
        </w:rPr>
        <w:t>2019</w:t>
      </w:r>
      <w:r w:rsidR="00B72E23" w:rsidRPr="004D765D">
        <w:rPr>
          <w:rFonts w:ascii="Times New Roman" w:hAnsi="Times New Roman" w:cs="Times New Roman"/>
          <w:color w:val="000000" w:themeColor="text1"/>
          <w:sz w:val="24"/>
          <w:szCs w:val="24"/>
        </w:rPr>
        <w:t xml:space="preserve"> döneminde</w:t>
      </w:r>
      <w:r w:rsidR="00A33D03">
        <w:rPr>
          <w:rFonts w:ascii="Times New Roman" w:hAnsi="Times New Roman" w:cs="Times New Roman"/>
          <w:color w:val="000000" w:themeColor="text1"/>
          <w:sz w:val="24"/>
          <w:szCs w:val="24"/>
        </w:rPr>
        <w:t xml:space="preserve"> </w:t>
      </w:r>
      <w:r w:rsidR="00A33D03">
        <w:rPr>
          <w:rFonts w:ascii="Calibri" w:hAnsi="Calibri"/>
          <w:color w:val="000000"/>
        </w:rPr>
        <w:t>25.643.677,52</w:t>
      </w:r>
      <w:r w:rsidR="00A33D03">
        <w:rPr>
          <w:rFonts w:ascii="Calibri" w:hAnsi="Calibri"/>
          <w:color w:val="000000"/>
        </w:rPr>
        <w:t xml:space="preserve"> </w:t>
      </w:r>
      <w:r w:rsidR="00D33AF5" w:rsidRPr="004D765D">
        <w:rPr>
          <w:rFonts w:ascii="Times New Roman" w:hAnsi="Times New Roman" w:cs="Times New Roman"/>
          <w:color w:val="000000" w:themeColor="text1"/>
          <w:sz w:val="24"/>
          <w:szCs w:val="24"/>
        </w:rPr>
        <w:t>TL olan personel giderlerinin</w:t>
      </w:r>
      <w:r w:rsidRPr="004D765D">
        <w:rPr>
          <w:rFonts w:ascii="Times New Roman" w:hAnsi="Times New Roman" w:cs="Times New Roman"/>
          <w:sz w:val="24"/>
          <w:szCs w:val="24"/>
        </w:rPr>
        <w:t xml:space="preserve"> Temmuz–Aralık </w:t>
      </w:r>
      <w:r w:rsidR="003A5F9F">
        <w:rPr>
          <w:rFonts w:ascii="Times New Roman" w:hAnsi="Times New Roman" w:cs="Times New Roman"/>
          <w:sz w:val="24"/>
          <w:szCs w:val="24"/>
        </w:rPr>
        <w:t>2019</w:t>
      </w:r>
      <w:r w:rsidR="00D33AF5" w:rsidRPr="004D765D">
        <w:rPr>
          <w:rFonts w:ascii="Times New Roman" w:hAnsi="Times New Roman" w:cs="Times New Roman"/>
          <w:sz w:val="24"/>
          <w:szCs w:val="24"/>
        </w:rPr>
        <w:t xml:space="preserve"> döneminde yaklaşık </w:t>
      </w:r>
      <w:r w:rsidR="00A33D03" w:rsidRPr="00A33D03">
        <w:rPr>
          <w:rFonts w:ascii="Times New Roman" w:hAnsi="Times New Roman" w:cs="Times New Roman"/>
          <w:sz w:val="24"/>
          <w:szCs w:val="24"/>
        </w:rPr>
        <w:t>28.720.918,82</w:t>
      </w:r>
      <w:r w:rsidR="004D765D" w:rsidRPr="004D765D">
        <w:rPr>
          <w:rFonts w:ascii="Times New Roman" w:hAnsi="Times New Roman" w:cs="Times New Roman"/>
          <w:color w:val="000000"/>
          <w:sz w:val="24"/>
          <w:szCs w:val="24"/>
        </w:rPr>
        <w:t xml:space="preserve"> ‘</w:t>
      </w:r>
      <w:proofErr w:type="spellStart"/>
      <w:r w:rsidR="004D765D" w:rsidRPr="004D765D">
        <w:rPr>
          <w:rFonts w:ascii="Times New Roman" w:hAnsi="Times New Roman" w:cs="Times New Roman"/>
          <w:color w:val="000000"/>
          <w:sz w:val="24"/>
          <w:szCs w:val="24"/>
        </w:rPr>
        <w:t>yi</w:t>
      </w:r>
      <w:proofErr w:type="spellEnd"/>
      <w:r w:rsidR="00624608">
        <w:rPr>
          <w:rFonts w:ascii="Times New Roman" w:hAnsi="Times New Roman" w:cs="Times New Roman"/>
          <w:color w:val="000000"/>
          <w:sz w:val="24"/>
          <w:szCs w:val="24"/>
        </w:rPr>
        <w:t xml:space="preserve"> </w:t>
      </w:r>
      <w:r w:rsidR="00D33AF5" w:rsidRPr="004D765D">
        <w:rPr>
          <w:rFonts w:ascii="Times New Roman" w:hAnsi="Times New Roman" w:cs="Times New Roman"/>
          <w:sz w:val="24"/>
          <w:szCs w:val="24"/>
        </w:rPr>
        <w:t xml:space="preserve">bulması beklenmektedir. Personel giderlerinde </w:t>
      </w:r>
      <w:r w:rsidR="00F42ADE" w:rsidRPr="004D765D">
        <w:rPr>
          <w:rFonts w:ascii="Times New Roman" w:hAnsi="Times New Roman" w:cs="Times New Roman"/>
          <w:sz w:val="24"/>
          <w:szCs w:val="24"/>
        </w:rPr>
        <w:t>yılsonu</w:t>
      </w:r>
      <w:r w:rsidRPr="004D765D">
        <w:rPr>
          <w:rFonts w:ascii="Times New Roman" w:hAnsi="Times New Roman" w:cs="Times New Roman"/>
          <w:sz w:val="24"/>
          <w:szCs w:val="24"/>
        </w:rPr>
        <w:t xml:space="preserve"> gerçekleşmelerinin </w:t>
      </w:r>
      <w:r w:rsidR="003A5F9F">
        <w:rPr>
          <w:rFonts w:ascii="Times New Roman" w:hAnsi="Times New Roman" w:cs="Times New Roman"/>
          <w:sz w:val="24"/>
          <w:szCs w:val="24"/>
        </w:rPr>
        <w:t>2019</w:t>
      </w:r>
      <w:r w:rsidR="00D33AF5" w:rsidRPr="004D765D">
        <w:rPr>
          <w:rFonts w:ascii="Times New Roman" w:hAnsi="Times New Roman" w:cs="Times New Roman"/>
          <w:sz w:val="24"/>
          <w:szCs w:val="24"/>
        </w:rPr>
        <w:t xml:space="preserve"> yı</w:t>
      </w:r>
      <w:r w:rsidR="00B72E23" w:rsidRPr="004D765D">
        <w:rPr>
          <w:rFonts w:ascii="Times New Roman" w:hAnsi="Times New Roman" w:cs="Times New Roman"/>
          <w:sz w:val="24"/>
          <w:szCs w:val="24"/>
        </w:rPr>
        <w:t xml:space="preserve">lı </w:t>
      </w:r>
      <w:r w:rsidR="00A33D03">
        <w:rPr>
          <w:rFonts w:ascii="Times New Roman" w:hAnsi="Times New Roman" w:cs="Times New Roman"/>
          <w:sz w:val="24"/>
          <w:szCs w:val="24"/>
        </w:rPr>
        <w:t>personel giderleri n</w:t>
      </w:r>
      <w:r w:rsidR="006C595C" w:rsidRPr="004D765D">
        <w:rPr>
          <w:rFonts w:ascii="Times New Roman" w:hAnsi="Times New Roman" w:cs="Times New Roman"/>
          <w:sz w:val="24"/>
          <w:szCs w:val="24"/>
        </w:rPr>
        <w:t xml:space="preserve">et </w:t>
      </w:r>
      <w:r w:rsidR="00A33D03">
        <w:rPr>
          <w:rFonts w:ascii="Times New Roman" w:hAnsi="Times New Roman" w:cs="Times New Roman"/>
          <w:sz w:val="24"/>
          <w:szCs w:val="24"/>
        </w:rPr>
        <w:t>b</w:t>
      </w:r>
      <w:r w:rsidR="00572EED" w:rsidRPr="004D765D">
        <w:rPr>
          <w:rFonts w:ascii="Times New Roman" w:hAnsi="Times New Roman" w:cs="Times New Roman"/>
          <w:sz w:val="24"/>
          <w:szCs w:val="24"/>
        </w:rPr>
        <w:t xml:space="preserve">ütçe ödeneğinin </w:t>
      </w:r>
      <w:r w:rsidR="003A5F9F">
        <w:rPr>
          <w:rFonts w:ascii="Times New Roman" w:hAnsi="Times New Roman" w:cs="Times New Roman"/>
          <w:sz w:val="24"/>
          <w:szCs w:val="24"/>
        </w:rPr>
        <w:t>%.</w:t>
      </w:r>
      <w:proofErr w:type="gramStart"/>
      <w:r w:rsidR="00A33D03">
        <w:rPr>
          <w:rFonts w:ascii="Times New Roman" w:hAnsi="Times New Roman" w:cs="Times New Roman"/>
          <w:sz w:val="24"/>
          <w:szCs w:val="24"/>
        </w:rPr>
        <w:t xml:space="preserve">106 </w:t>
      </w:r>
      <w:r w:rsidR="00B72E23" w:rsidRPr="004D765D">
        <w:rPr>
          <w:rFonts w:ascii="Times New Roman" w:hAnsi="Times New Roman" w:cs="Times New Roman"/>
          <w:sz w:val="24"/>
          <w:szCs w:val="24"/>
        </w:rPr>
        <w:t>’</w:t>
      </w:r>
      <w:proofErr w:type="gramEnd"/>
      <w:r w:rsidR="003A5F9F">
        <w:rPr>
          <w:rFonts w:ascii="Times New Roman" w:hAnsi="Times New Roman" w:cs="Times New Roman"/>
          <w:sz w:val="24"/>
          <w:szCs w:val="24"/>
        </w:rPr>
        <w:t xml:space="preserve"> </w:t>
      </w:r>
      <w:r w:rsidR="00D33AF5" w:rsidRPr="004D765D">
        <w:rPr>
          <w:rFonts w:ascii="Times New Roman" w:hAnsi="Times New Roman" w:cs="Times New Roman"/>
          <w:sz w:val="24"/>
          <w:szCs w:val="24"/>
        </w:rPr>
        <w:t xml:space="preserve">olacağı tahmin edilmektedir. </w:t>
      </w:r>
    </w:p>
    <w:p w:rsidR="00E840B0" w:rsidRDefault="00E840B0" w:rsidP="00F42ADE">
      <w:pPr>
        <w:pStyle w:val="Default"/>
        <w:jc w:val="both"/>
        <w:rPr>
          <w:b w:val="0"/>
        </w:rPr>
      </w:pPr>
    </w:p>
    <w:p w:rsidR="00D33AF5" w:rsidRPr="00BD65DB" w:rsidRDefault="00D33AF5" w:rsidP="00A33D03">
      <w:pPr>
        <w:pStyle w:val="Default"/>
        <w:spacing w:after="60"/>
        <w:jc w:val="both"/>
      </w:pPr>
      <w:r w:rsidRPr="00BD65DB">
        <w:t xml:space="preserve">2- Sosyal Güvenlik Kurumlarına Devlet Primi Giderleri </w:t>
      </w:r>
    </w:p>
    <w:p w:rsidR="00D33AF5" w:rsidRPr="00A33D03" w:rsidRDefault="00502FDA" w:rsidP="00BD79A8">
      <w:pPr>
        <w:jc w:val="both"/>
        <w:rPr>
          <w:rFonts w:ascii="Times New Roman" w:hAnsi="Times New Roman" w:cs="Times New Roman"/>
          <w:sz w:val="24"/>
          <w:szCs w:val="24"/>
        </w:rPr>
      </w:pPr>
      <w:r w:rsidRPr="00A33D03">
        <w:rPr>
          <w:rFonts w:ascii="Times New Roman" w:hAnsi="Times New Roman" w:cs="Times New Roman"/>
          <w:color w:val="000000" w:themeColor="text1"/>
          <w:sz w:val="24"/>
          <w:szCs w:val="24"/>
        </w:rPr>
        <w:t xml:space="preserve">Ocak–Haziran </w:t>
      </w:r>
      <w:r w:rsidR="003A5F9F" w:rsidRPr="00A33D03">
        <w:rPr>
          <w:rFonts w:ascii="Times New Roman" w:hAnsi="Times New Roman" w:cs="Times New Roman"/>
          <w:color w:val="000000" w:themeColor="text1"/>
          <w:sz w:val="24"/>
          <w:szCs w:val="24"/>
        </w:rPr>
        <w:t>2019</w:t>
      </w:r>
      <w:r w:rsidRPr="00A33D03">
        <w:rPr>
          <w:rFonts w:ascii="Times New Roman" w:hAnsi="Times New Roman" w:cs="Times New Roman"/>
          <w:color w:val="000000" w:themeColor="text1"/>
          <w:sz w:val="24"/>
          <w:szCs w:val="24"/>
        </w:rPr>
        <w:t xml:space="preserve"> döneminde</w:t>
      </w:r>
      <w:r w:rsidR="00A33D03" w:rsidRPr="00A33D03">
        <w:rPr>
          <w:rFonts w:ascii="Times New Roman" w:hAnsi="Times New Roman" w:cs="Times New Roman"/>
          <w:color w:val="000000" w:themeColor="text1"/>
          <w:sz w:val="24"/>
          <w:szCs w:val="24"/>
        </w:rPr>
        <w:t xml:space="preserve"> </w:t>
      </w:r>
      <w:r w:rsidR="00A33D03" w:rsidRPr="00A33D03">
        <w:rPr>
          <w:rFonts w:ascii="Times New Roman" w:hAnsi="Times New Roman" w:cs="Times New Roman"/>
          <w:color w:val="000000"/>
          <w:sz w:val="24"/>
          <w:szCs w:val="24"/>
        </w:rPr>
        <w:t>2.910.536,29</w:t>
      </w:r>
      <w:r w:rsidR="00A33D03" w:rsidRPr="00A33D03">
        <w:rPr>
          <w:rFonts w:ascii="Times New Roman" w:hAnsi="Times New Roman" w:cs="Times New Roman"/>
          <w:color w:val="000000"/>
          <w:sz w:val="24"/>
          <w:szCs w:val="24"/>
        </w:rPr>
        <w:t xml:space="preserve"> </w:t>
      </w:r>
      <w:r w:rsidR="00D33AF5" w:rsidRPr="00A33D03">
        <w:rPr>
          <w:rFonts w:ascii="Times New Roman" w:hAnsi="Times New Roman" w:cs="Times New Roman"/>
          <w:color w:val="000000" w:themeColor="text1"/>
          <w:sz w:val="24"/>
          <w:szCs w:val="24"/>
        </w:rPr>
        <w:t>TL olan sosyal güvenlik kurumlarına devlet primi giderlerinin</w:t>
      </w:r>
      <w:r w:rsidRPr="00A33D03">
        <w:rPr>
          <w:rFonts w:ascii="Times New Roman" w:hAnsi="Times New Roman" w:cs="Times New Roman"/>
          <w:sz w:val="24"/>
          <w:szCs w:val="24"/>
        </w:rPr>
        <w:t xml:space="preserve"> Temmuz–Aralık </w:t>
      </w:r>
      <w:r w:rsidR="003A5F9F" w:rsidRPr="00A33D03">
        <w:rPr>
          <w:rFonts w:ascii="Times New Roman" w:hAnsi="Times New Roman" w:cs="Times New Roman"/>
          <w:sz w:val="24"/>
          <w:szCs w:val="24"/>
        </w:rPr>
        <w:t>2019</w:t>
      </w:r>
      <w:r w:rsidRPr="00A33D03">
        <w:rPr>
          <w:rFonts w:ascii="Times New Roman" w:hAnsi="Times New Roman" w:cs="Times New Roman"/>
          <w:sz w:val="24"/>
          <w:szCs w:val="24"/>
        </w:rPr>
        <w:t xml:space="preserve"> döneminde</w:t>
      </w:r>
      <w:r w:rsidR="00A33D03" w:rsidRPr="00A33D03">
        <w:rPr>
          <w:rFonts w:ascii="Times New Roman" w:hAnsi="Times New Roman" w:cs="Times New Roman"/>
          <w:sz w:val="24"/>
          <w:szCs w:val="24"/>
        </w:rPr>
        <w:t xml:space="preserve"> </w:t>
      </w:r>
      <w:r w:rsidR="00A33D03" w:rsidRPr="00A33D03">
        <w:rPr>
          <w:rFonts w:ascii="Times New Roman" w:hAnsi="Times New Roman" w:cs="Times New Roman"/>
          <w:color w:val="000000"/>
          <w:sz w:val="24"/>
          <w:szCs w:val="24"/>
        </w:rPr>
        <w:t>3.259.800,</w:t>
      </w:r>
      <w:proofErr w:type="gramStart"/>
      <w:r w:rsidR="00A33D03" w:rsidRPr="00A33D03">
        <w:rPr>
          <w:rFonts w:ascii="Times New Roman" w:hAnsi="Times New Roman" w:cs="Times New Roman"/>
          <w:color w:val="000000"/>
          <w:sz w:val="24"/>
          <w:szCs w:val="24"/>
        </w:rPr>
        <w:t>64</w:t>
      </w:r>
      <w:r w:rsidR="00A33D03" w:rsidRPr="00A33D03">
        <w:rPr>
          <w:rFonts w:ascii="Times New Roman" w:hAnsi="Times New Roman" w:cs="Times New Roman"/>
          <w:color w:val="000000"/>
          <w:sz w:val="24"/>
          <w:szCs w:val="24"/>
        </w:rPr>
        <w:t xml:space="preserve"> </w:t>
      </w:r>
      <w:r w:rsidR="00A33D03" w:rsidRPr="00A33D03">
        <w:rPr>
          <w:rFonts w:ascii="Times New Roman" w:hAnsi="Times New Roman" w:cs="Times New Roman"/>
          <w:sz w:val="24"/>
          <w:szCs w:val="24"/>
        </w:rPr>
        <w:t xml:space="preserve"> </w:t>
      </w:r>
      <w:r w:rsidR="00D33AF5" w:rsidRPr="00A33D03">
        <w:rPr>
          <w:rFonts w:ascii="Times New Roman" w:hAnsi="Times New Roman" w:cs="Times New Roman"/>
          <w:sz w:val="24"/>
          <w:szCs w:val="24"/>
        </w:rPr>
        <w:t>TL</w:t>
      </w:r>
      <w:proofErr w:type="gramEnd"/>
      <w:r w:rsidR="00D33AF5" w:rsidRPr="00A33D03">
        <w:rPr>
          <w:rFonts w:ascii="Times New Roman" w:hAnsi="Times New Roman" w:cs="Times New Roman"/>
          <w:sz w:val="24"/>
          <w:szCs w:val="24"/>
        </w:rPr>
        <w:t xml:space="preserve"> olması beklenmektedir. Sosyal güvenlik kurumlarına devlet primi giderlerinde</w:t>
      </w:r>
      <w:r w:rsidRPr="00A33D03">
        <w:rPr>
          <w:rFonts w:ascii="Times New Roman" w:hAnsi="Times New Roman" w:cs="Times New Roman"/>
          <w:sz w:val="24"/>
          <w:szCs w:val="24"/>
        </w:rPr>
        <w:t xml:space="preserve"> yılsonu gerçekleşmelerinin </w:t>
      </w:r>
      <w:r w:rsidR="003A5F9F" w:rsidRPr="00A33D03">
        <w:rPr>
          <w:rFonts w:ascii="Times New Roman" w:hAnsi="Times New Roman" w:cs="Times New Roman"/>
          <w:sz w:val="24"/>
          <w:szCs w:val="24"/>
        </w:rPr>
        <w:t>2019</w:t>
      </w:r>
      <w:r w:rsidR="00D33AF5" w:rsidRPr="00A33D03">
        <w:rPr>
          <w:rFonts w:ascii="Times New Roman" w:hAnsi="Times New Roman" w:cs="Times New Roman"/>
          <w:sz w:val="24"/>
          <w:szCs w:val="24"/>
        </w:rPr>
        <w:t xml:space="preserve"> </w:t>
      </w:r>
      <w:proofErr w:type="gramStart"/>
      <w:r w:rsidR="00D33AF5" w:rsidRPr="00A33D03">
        <w:rPr>
          <w:rFonts w:ascii="Times New Roman" w:hAnsi="Times New Roman" w:cs="Times New Roman"/>
          <w:sz w:val="24"/>
          <w:szCs w:val="24"/>
        </w:rPr>
        <w:t xml:space="preserve">yılı </w:t>
      </w:r>
      <w:r w:rsidR="00A33D03" w:rsidRPr="00A33D03">
        <w:rPr>
          <w:rFonts w:ascii="Times New Roman" w:hAnsi="Times New Roman" w:cs="Times New Roman"/>
          <w:sz w:val="24"/>
          <w:szCs w:val="24"/>
        </w:rPr>
        <w:t xml:space="preserve"> s</w:t>
      </w:r>
      <w:r w:rsidR="00A33D03" w:rsidRPr="00A33D03">
        <w:rPr>
          <w:rFonts w:ascii="Times New Roman" w:hAnsi="Times New Roman" w:cs="Times New Roman"/>
          <w:sz w:val="24"/>
          <w:szCs w:val="24"/>
        </w:rPr>
        <w:t>osyal</w:t>
      </w:r>
      <w:proofErr w:type="gramEnd"/>
      <w:r w:rsidR="00A33D03" w:rsidRPr="00A33D03">
        <w:rPr>
          <w:rFonts w:ascii="Times New Roman" w:hAnsi="Times New Roman" w:cs="Times New Roman"/>
          <w:sz w:val="24"/>
          <w:szCs w:val="24"/>
        </w:rPr>
        <w:t xml:space="preserve"> güvenlik kurumlarına devlet primi giderleri </w:t>
      </w:r>
      <w:r w:rsidR="00A33D03" w:rsidRPr="00A33D03">
        <w:rPr>
          <w:rFonts w:ascii="Times New Roman" w:hAnsi="Times New Roman" w:cs="Times New Roman"/>
          <w:sz w:val="24"/>
          <w:szCs w:val="24"/>
        </w:rPr>
        <w:t>n</w:t>
      </w:r>
      <w:r w:rsidR="006C595C" w:rsidRPr="00A33D03">
        <w:rPr>
          <w:rFonts w:ascii="Times New Roman" w:hAnsi="Times New Roman" w:cs="Times New Roman"/>
          <w:sz w:val="24"/>
          <w:szCs w:val="24"/>
        </w:rPr>
        <w:t xml:space="preserve">et </w:t>
      </w:r>
      <w:r w:rsidR="00A33D03" w:rsidRPr="00A33D03">
        <w:rPr>
          <w:rFonts w:ascii="Times New Roman" w:hAnsi="Times New Roman" w:cs="Times New Roman"/>
          <w:sz w:val="24"/>
          <w:szCs w:val="24"/>
        </w:rPr>
        <w:t>b</w:t>
      </w:r>
      <w:r w:rsidR="006C595C" w:rsidRPr="00A33D03">
        <w:rPr>
          <w:rFonts w:ascii="Times New Roman" w:hAnsi="Times New Roman" w:cs="Times New Roman"/>
          <w:sz w:val="24"/>
          <w:szCs w:val="24"/>
        </w:rPr>
        <w:t>ütçe ödeneğinin</w:t>
      </w:r>
      <w:r w:rsidR="003A5F9F" w:rsidRPr="00A33D03">
        <w:rPr>
          <w:rFonts w:ascii="Times New Roman" w:hAnsi="Times New Roman" w:cs="Times New Roman"/>
          <w:sz w:val="24"/>
          <w:szCs w:val="24"/>
        </w:rPr>
        <w:t>%</w:t>
      </w:r>
      <w:r w:rsidR="00A33D03" w:rsidRPr="00A33D03">
        <w:rPr>
          <w:rFonts w:ascii="Times New Roman" w:hAnsi="Times New Roman" w:cs="Times New Roman"/>
          <w:sz w:val="24"/>
          <w:szCs w:val="24"/>
        </w:rPr>
        <w:t xml:space="preserve"> 82</w:t>
      </w:r>
      <w:r w:rsidR="00415A79" w:rsidRPr="00A33D03">
        <w:rPr>
          <w:rFonts w:ascii="Times New Roman" w:hAnsi="Times New Roman" w:cs="Times New Roman"/>
          <w:sz w:val="24"/>
          <w:szCs w:val="24"/>
        </w:rPr>
        <w:t>’</w:t>
      </w:r>
      <w:r w:rsidR="00780105" w:rsidRPr="00A33D03">
        <w:rPr>
          <w:rFonts w:ascii="Times New Roman" w:hAnsi="Times New Roman" w:cs="Times New Roman"/>
          <w:sz w:val="24"/>
          <w:szCs w:val="24"/>
        </w:rPr>
        <w:t>s</w:t>
      </w:r>
      <w:r w:rsidR="00415A79" w:rsidRPr="00A33D03">
        <w:rPr>
          <w:rFonts w:ascii="Times New Roman" w:hAnsi="Times New Roman" w:cs="Times New Roman"/>
          <w:sz w:val="24"/>
          <w:szCs w:val="24"/>
        </w:rPr>
        <w:t>i</w:t>
      </w:r>
      <w:r w:rsidR="00D33AF5" w:rsidRPr="00A33D03">
        <w:rPr>
          <w:rFonts w:ascii="Times New Roman" w:hAnsi="Times New Roman" w:cs="Times New Roman"/>
          <w:sz w:val="24"/>
          <w:szCs w:val="24"/>
        </w:rPr>
        <w:t xml:space="preserve"> olacağı tahmin edilmektedir. </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 xml:space="preserve">3- Mal ve Hizmet Alım Giderleri </w:t>
      </w:r>
    </w:p>
    <w:p w:rsidR="00D33AF5" w:rsidRPr="007F6F5E" w:rsidRDefault="00502FDA" w:rsidP="00F42ADE">
      <w:pPr>
        <w:pStyle w:val="Default"/>
        <w:jc w:val="both"/>
        <w:rPr>
          <w:b w:val="0"/>
        </w:rPr>
      </w:pPr>
      <w:r w:rsidRPr="007F6F5E">
        <w:rPr>
          <w:b w:val="0"/>
          <w:color w:val="000000" w:themeColor="text1"/>
        </w:rPr>
        <w:t xml:space="preserve">Ocak–Haziran </w:t>
      </w:r>
      <w:r w:rsidR="003A5F9F" w:rsidRPr="007F6F5E">
        <w:rPr>
          <w:b w:val="0"/>
          <w:color w:val="000000" w:themeColor="text1"/>
        </w:rPr>
        <w:t>2019</w:t>
      </w:r>
      <w:r w:rsidRPr="007F6F5E">
        <w:rPr>
          <w:b w:val="0"/>
          <w:color w:val="000000" w:themeColor="text1"/>
        </w:rPr>
        <w:t xml:space="preserve"> döneminde </w:t>
      </w:r>
      <w:r w:rsidR="00A33D03" w:rsidRPr="007F6F5E">
        <w:rPr>
          <w:b w:val="0"/>
          <w:color w:val="000000"/>
          <w:sz w:val="22"/>
          <w:szCs w:val="22"/>
        </w:rPr>
        <w:t>64.240.656,57</w:t>
      </w:r>
      <w:r w:rsidR="00913E8A" w:rsidRPr="007F6F5E">
        <w:rPr>
          <w:b w:val="0"/>
          <w:color w:val="000000"/>
        </w:rPr>
        <w:t>-TL</w:t>
      </w:r>
      <w:r w:rsidR="00D33AF5" w:rsidRPr="007F6F5E">
        <w:rPr>
          <w:b w:val="0"/>
          <w:color w:val="000000" w:themeColor="text1"/>
        </w:rPr>
        <w:t>olan mal ve hizmet alım giderlerinin</w:t>
      </w:r>
      <w:r w:rsidRPr="007F6F5E">
        <w:rPr>
          <w:b w:val="0"/>
        </w:rPr>
        <w:t xml:space="preserve"> Temmuz–Aralık </w:t>
      </w:r>
      <w:r w:rsidR="003A5F9F" w:rsidRPr="007F6F5E">
        <w:rPr>
          <w:b w:val="0"/>
        </w:rPr>
        <w:t>2019</w:t>
      </w:r>
      <w:r w:rsidRPr="007F6F5E">
        <w:rPr>
          <w:b w:val="0"/>
        </w:rPr>
        <w:t xml:space="preserve"> döneminde </w:t>
      </w:r>
      <w:r w:rsidR="007F6F5E" w:rsidRPr="007F6F5E">
        <w:rPr>
          <w:b w:val="0"/>
          <w:color w:val="000000"/>
          <w:sz w:val="22"/>
          <w:szCs w:val="22"/>
        </w:rPr>
        <w:t>92.154.343,43</w:t>
      </w:r>
      <w:r w:rsidR="00913E8A" w:rsidRPr="007F6F5E">
        <w:rPr>
          <w:b w:val="0"/>
          <w:color w:val="000000"/>
        </w:rPr>
        <w:t>-</w:t>
      </w:r>
      <w:r w:rsidR="00D33AF5" w:rsidRPr="007F6F5E">
        <w:rPr>
          <w:b w:val="0"/>
        </w:rPr>
        <w:t>TL olması beklenmektedir. Mal ve hizmet alım giderlerinde y</w:t>
      </w:r>
      <w:r w:rsidR="00E840B0" w:rsidRPr="007F6F5E">
        <w:rPr>
          <w:b w:val="0"/>
        </w:rPr>
        <w:t xml:space="preserve">ılsonu gerçekleşmelerinin </w:t>
      </w:r>
      <w:r w:rsidR="003A5F9F" w:rsidRPr="007F6F5E">
        <w:rPr>
          <w:b w:val="0"/>
        </w:rPr>
        <w:t>2019</w:t>
      </w:r>
      <w:r w:rsidR="00D33AF5" w:rsidRPr="007F6F5E">
        <w:rPr>
          <w:b w:val="0"/>
        </w:rPr>
        <w:t xml:space="preserve"> yılı </w:t>
      </w:r>
      <w:r w:rsidR="006C595C" w:rsidRPr="007F6F5E">
        <w:rPr>
          <w:b w:val="0"/>
        </w:rPr>
        <w:t>Net Bütçe deneğinin</w:t>
      </w:r>
      <w:r w:rsidR="007F6F5E">
        <w:rPr>
          <w:b w:val="0"/>
        </w:rPr>
        <w:t xml:space="preserve"> </w:t>
      </w:r>
      <w:r w:rsidR="003A5F9F" w:rsidRPr="007F6F5E">
        <w:rPr>
          <w:b w:val="0"/>
        </w:rPr>
        <w:t>%.</w:t>
      </w:r>
      <w:r w:rsidR="007F6F5E" w:rsidRPr="007F6F5E">
        <w:rPr>
          <w:b w:val="0"/>
        </w:rPr>
        <w:t xml:space="preserve"> 100</w:t>
      </w:r>
      <w:r w:rsidR="00E80468" w:rsidRPr="007F6F5E">
        <w:rPr>
          <w:b w:val="0"/>
        </w:rPr>
        <w:t>’ü</w:t>
      </w:r>
      <w:r w:rsidR="00D33AF5" w:rsidRPr="007F6F5E">
        <w:rPr>
          <w:b w:val="0"/>
        </w:rPr>
        <w:t xml:space="preserve"> olacağı tahmin edilmektedir. </w:t>
      </w:r>
    </w:p>
    <w:p w:rsidR="00E840B0" w:rsidRPr="00BD65DB" w:rsidRDefault="00E840B0" w:rsidP="00F42ADE">
      <w:pPr>
        <w:pStyle w:val="Default"/>
        <w:jc w:val="both"/>
        <w:rPr>
          <w:b w:val="0"/>
        </w:rPr>
      </w:pPr>
    </w:p>
    <w:p w:rsidR="00D33AF5" w:rsidRPr="00BD65DB" w:rsidRDefault="00D33AF5" w:rsidP="00A33D03">
      <w:pPr>
        <w:pStyle w:val="Default"/>
        <w:spacing w:after="60"/>
        <w:jc w:val="both"/>
      </w:pPr>
      <w:r w:rsidRPr="00BD65DB">
        <w:t xml:space="preserve">4- Faiz Gideri </w:t>
      </w:r>
    </w:p>
    <w:p w:rsidR="00D33AF5" w:rsidRPr="007F6F5E" w:rsidRDefault="00E840B0" w:rsidP="00CA658F">
      <w:pPr>
        <w:jc w:val="both"/>
        <w:rPr>
          <w:rFonts w:ascii="Times New Roman" w:hAnsi="Times New Roman" w:cs="Times New Roman"/>
          <w:sz w:val="24"/>
          <w:szCs w:val="24"/>
        </w:rPr>
      </w:pPr>
      <w:r w:rsidRPr="007F6F5E">
        <w:rPr>
          <w:rFonts w:ascii="Times New Roman" w:hAnsi="Times New Roman" w:cs="Times New Roman"/>
          <w:sz w:val="24"/>
          <w:szCs w:val="24"/>
        </w:rPr>
        <w:t xml:space="preserve">Ocak-Haziran </w:t>
      </w:r>
      <w:r w:rsidR="00592518" w:rsidRPr="007F6F5E">
        <w:rPr>
          <w:rFonts w:ascii="Times New Roman" w:hAnsi="Times New Roman" w:cs="Times New Roman"/>
          <w:sz w:val="24"/>
          <w:szCs w:val="24"/>
        </w:rPr>
        <w:t>201</w:t>
      </w:r>
      <w:r w:rsidR="003A5F9F" w:rsidRPr="007F6F5E">
        <w:rPr>
          <w:rFonts w:ascii="Times New Roman" w:hAnsi="Times New Roman" w:cs="Times New Roman"/>
          <w:sz w:val="24"/>
          <w:szCs w:val="24"/>
        </w:rPr>
        <w:t xml:space="preserve">9 </w:t>
      </w:r>
      <w:r w:rsidR="008B4628" w:rsidRPr="007F6F5E">
        <w:rPr>
          <w:rFonts w:ascii="Times New Roman" w:hAnsi="Times New Roman" w:cs="Times New Roman"/>
          <w:sz w:val="24"/>
          <w:szCs w:val="24"/>
        </w:rPr>
        <w:t xml:space="preserve">döneminde </w:t>
      </w:r>
      <w:r w:rsidR="007F6F5E" w:rsidRPr="007F6F5E">
        <w:rPr>
          <w:rFonts w:ascii="Times New Roman" w:hAnsi="Times New Roman" w:cs="Times New Roman"/>
          <w:color w:val="000000"/>
          <w:sz w:val="24"/>
          <w:szCs w:val="24"/>
        </w:rPr>
        <w:t>10.632.052,80</w:t>
      </w:r>
      <w:r w:rsidR="007F6F5E" w:rsidRPr="007F6F5E">
        <w:rPr>
          <w:rFonts w:ascii="Times New Roman" w:hAnsi="Times New Roman" w:cs="Times New Roman"/>
          <w:color w:val="000000"/>
          <w:sz w:val="24"/>
          <w:szCs w:val="24"/>
        </w:rPr>
        <w:t xml:space="preserve"> </w:t>
      </w:r>
      <w:r w:rsidR="00D33AF5" w:rsidRPr="007F6F5E">
        <w:rPr>
          <w:rFonts w:ascii="Times New Roman" w:hAnsi="Times New Roman" w:cs="Times New Roman"/>
          <w:sz w:val="24"/>
          <w:szCs w:val="24"/>
        </w:rPr>
        <w:t xml:space="preserve">TL </w:t>
      </w:r>
      <w:r w:rsidR="00780105" w:rsidRPr="007F6F5E">
        <w:rPr>
          <w:rFonts w:ascii="Times New Roman" w:hAnsi="Times New Roman" w:cs="Times New Roman"/>
          <w:sz w:val="24"/>
          <w:szCs w:val="24"/>
        </w:rPr>
        <w:t>faiz</w:t>
      </w:r>
      <w:r w:rsidR="003A5F9F" w:rsidRPr="007F6F5E">
        <w:rPr>
          <w:rFonts w:ascii="Times New Roman" w:hAnsi="Times New Roman" w:cs="Times New Roman"/>
          <w:sz w:val="24"/>
          <w:szCs w:val="24"/>
        </w:rPr>
        <w:t xml:space="preserve"> </w:t>
      </w:r>
      <w:r w:rsidR="00D33AF5" w:rsidRPr="007F6F5E">
        <w:rPr>
          <w:rFonts w:ascii="Times New Roman" w:hAnsi="Times New Roman" w:cs="Times New Roman"/>
          <w:sz w:val="24"/>
          <w:szCs w:val="24"/>
        </w:rPr>
        <w:t xml:space="preserve">olan giderin </w:t>
      </w:r>
      <w:r w:rsidRPr="007F6F5E">
        <w:rPr>
          <w:rFonts w:ascii="Times New Roman" w:hAnsi="Times New Roman" w:cs="Times New Roman"/>
          <w:sz w:val="24"/>
          <w:szCs w:val="24"/>
        </w:rPr>
        <w:t>T</w:t>
      </w:r>
      <w:r w:rsidR="00D33AF5" w:rsidRPr="007F6F5E">
        <w:rPr>
          <w:rFonts w:ascii="Times New Roman" w:hAnsi="Times New Roman" w:cs="Times New Roman"/>
          <w:sz w:val="24"/>
          <w:szCs w:val="24"/>
        </w:rPr>
        <w:t>emmuz-Aralık</w:t>
      </w:r>
      <w:r w:rsidR="003A5F9F" w:rsidRPr="007F6F5E">
        <w:rPr>
          <w:rFonts w:ascii="Times New Roman" w:hAnsi="Times New Roman" w:cs="Times New Roman"/>
          <w:sz w:val="24"/>
          <w:szCs w:val="24"/>
        </w:rPr>
        <w:t xml:space="preserve"> </w:t>
      </w:r>
      <w:r w:rsidRPr="007F6F5E">
        <w:rPr>
          <w:rFonts w:ascii="Times New Roman" w:hAnsi="Times New Roman" w:cs="Times New Roman"/>
          <w:sz w:val="24"/>
          <w:szCs w:val="24"/>
        </w:rPr>
        <w:t xml:space="preserve">döneminde </w:t>
      </w:r>
      <w:r w:rsidR="007F6F5E" w:rsidRPr="007F6F5E">
        <w:rPr>
          <w:rFonts w:ascii="Times New Roman" w:hAnsi="Times New Roman" w:cs="Times New Roman"/>
          <w:sz w:val="24"/>
          <w:szCs w:val="24"/>
        </w:rPr>
        <w:t>15.212.020,36</w:t>
      </w:r>
      <w:r w:rsidR="009915A7" w:rsidRPr="007F6F5E">
        <w:rPr>
          <w:rFonts w:ascii="Times New Roman" w:hAnsi="Times New Roman" w:cs="Times New Roman"/>
          <w:color w:val="000000"/>
          <w:sz w:val="24"/>
          <w:szCs w:val="24"/>
        </w:rPr>
        <w:t>TL</w:t>
      </w:r>
      <w:r w:rsidR="008B4628" w:rsidRPr="007F6F5E">
        <w:rPr>
          <w:rFonts w:ascii="Times New Roman" w:hAnsi="Times New Roman" w:cs="Times New Roman"/>
          <w:sz w:val="24"/>
          <w:szCs w:val="24"/>
        </w:rPr>
        <w:t xml:space="preserve"> olması beklenmektedir. Faiz Giderlerinin yılsonu gerçekleşmele</w:t>
      </w:r>
      <w:r w:rsidR="00B72E23" w:rsidRPr="007F6F5E">
        <w:rPr>
          <w:rFonts w:ascii="Times New Roman" w:hAnsi="Times New Roman" w:cs="Times New Roman"/>
          <w:sz w:val="24"/>
          <w:szCs w:val="24"/>
        </w:rPr>
        <w:t xml:space="preserve">rinin </w:t>
      </w:r>
      <w:r w:rsidR="006C595C" w:rsidRPr="007F6F5E">
        <w:rPr>
          <w:rFonts w:ascii="Times New Roman" w:hAnsi="Times New Roman" w:cs="Times New Roman"/>
          <w:sz w:val="24"/>
          <w:szCs w:val="24"/>
        </w:rPr>
        <w:t>Net Bütçe</w:t>
      </w:r>
      <w:r w:rsidR="00B72E23" w:rsidRPr="007F6F5E">
        <w:rPr>
          <w:rFonts w:ascii="Times New Roman" w:hAnsi="Times New Roman" w:cs="Times New Roman"/>
          <w:sz w:val="24"/>
          <w:szCs w:val="24"/>
        </w:rPr>
        <w:t xml:space="preserve"> ödeneğinin </w:t>
      </w:r>
      <w:proofErr w:type="gramStart"/>
      <w:r w:rsidR="00B27DF9" w:rsidRPr="007F6F5E">
        <w:rPr>
          <w:rFonts w:ascii="Times New Roman" w:hAnsi="Times New Roman" w:cs="Times New Roman"/>
          <w:sz w:val="24"/>
          <w:szCs w:val="24"/>
        </w:rPr>
        <w:t>%</w:t>
      </w:r>
      <w:r w:rsidR="007F6F5E" w:rsidRPr="007F6F5E">
        <w:rPr>
          <w:rFonts w:ascii="Times New Roman" w:hAnsi="Times New Roman" w:cs="Times New Roman"/>
          <w:sz w:val="24"/>
          <w:szCs w:val="24"/>
        </w:rPr>
        <w:t xml:space="preserve"> 369</w:t>
      </w:r>
      <w:proofErr w:type="gramEnd"/>
      <w:r w:rsidR="008B4628" w:rsidRPr="007F6F5E">
        <w:rPr>
          <w:rFonts w:ascii="Times New Roman" w:hAnsi="Times New Roman" w:cs="Times New Roman"/>
          <w:sz w:val="24"/>
          <w:szCs w:val="24"/>
        </w:rPr>
        <w:t>’</w:t>
      </w:r>
      <w:r w:rsidR="007F6F5E" w:rsidRPr="007F6F5E">
        <w:rPr>
          <w:rFonts w:ascii="Times New Roman" w:hAnsi="Times New Roman" w:cs="Times New Roman"/>
          <w:sz w:val="24"/>
          <w:szCs w:val="24"/>
        </w:rPr>
        <w:t>u</w:t>
      </w:r>
      <w:r w:rsidR="008B4628" w:rsidRPr="007F6F5E">
        <w:rPr>
          <w:rFonts w:ascii="Times New Roman" w:hAnsi="Times New Roman" w:cs="Times New Roman"/>
          <w:sz w:val="24"/>
          <w:szCs w:val="24"/>
        </w:rPr>
        <w:t xml:space="preserve"> olması beklenmektedir.</w:t>
      </w:r>
    </w:p>
    <w:p w:rsidR="00E840B0" w:rsidRPr="00BD65DB" w:rsidRDefault="00E840B0" w:rsidP="00F42ADE">
      <w:pPr>
        <w:pStyle w:val="Default"/>
        <w:jc w:val="both"/>
        <w:rPr>
          <w:color w:val="FF0000"/>
        </w:rPr>
      </w:pPr>
    </w:p>
    <w:p w:rsidR="00D33AF5" w:rsidRPr="00BD65DB" w:rsidRDefault="00D33AF5" w:rsidP="007F6F5E">
      <w:pPr>
        <w:pStyle w:val="Default"/>
        <w:spacing w:after="60"/>
        <w:jc w:val="both"/>
      </w:pPr>
      <w:r w:rsidRPr="00BD65DB">
        <w:lastRenderedPageBreak/>
        <w:t>5- Cari Transferler</w:t>
      </w:r>
    </w:p>
    <w:p w:rsidR="00D33AF5" w:rsidRPr="007F6F5E" w:rsidRDefault="003C50C0" w:rsidP="00F42ADE">
      <w:pPr>
        <w:pStyle w:val="Default"/>
        <w:jc w:val="both"/>
        <w:rPr>
          <w:b w:val="0"/>
        </w:rPr>
      </w:pPr>
      <w:r w:rsidRPr="007F6F5E">
        <w:rPr>
          <w:b w:val="0"/>
          <w:color w:val="000000" w:themeColor="text1"/>
        </w:rPr>
        <w:t xml:space="preserve">Ocak–Haziran </w:t>
      </w:r>
      <w:r w:rsidR="003A5F9F" w:rsidRPr="007F6F5E">
        <w:rPr>
          <w:b w:val="0"/>
          <w:color w:val="000000" w:themeColor="text1"/>
        </w:rPr>
        <w:t>2019</w:t>
      </w:r>
      <w:r w:rsidR="00E840B0" w:rsidRPr="007F6F5E">
        <w:rPr>
          <w:b w:val="0"/>
          <w:color w:val="000000" w:themeColor="text1"/>
        </w:rPr>
        <w:t xml:space="preserve"> döneminde </w:t>
      </w:r>
      <w:r w:rsidR="007F6F5E" w:rsidRPr="007F6F5E">
        <w:rPr>
          <w:color w:val="000000"/>
        </w:rPr>
        <w:t>1.760.221,02</w:t>
      </w:r>
      <w:r w:rsidR="007F6F5E" w:rsidRPr="007F6F5E">
        <w:rPr>
          <w:color w:val="000000"/>
        </w:rPr>
        <w:t xml:space="preserve"> </w:t>
      </w:r>
      <w:r w:rsidR="00D33AF5" w:rsidRPr="007F6F5E">
        <w:rPr>
          <w:b w:val="0"/>
          <w:color w:val="000000" w:themeColor="text1"/>
        </w:rPr>
        <w:t>TL olan cari transferlerin</w:t>
      </w:r>
      <w:r w:rsidR="00E840B0" w:rsidRPr="007F6F5E">
        <w:rPr>
          <w:b w:val="0"/>
        </w:rPr>
        <w:t xml:space="preserve"> Temmuz–Aralık </w:t>
      </w:r>
      <w:r w:rsidR="003A5F9F" w:rsidRPr="007F6F5E">
        <w:rPr>
          <w:b w:val="0"/>
        </w:rPr>
        <w:t>2019</w:t>
      </w:r>
      <w:r w:rsidR="00D33AF5" w:rsidRPr="007F6F5E">
        <w:rPr>
          <w:b w:val="0"/>
        </w:rPr>
        <w:t xml:space="preserve"> döneminde </w:t>
      </w:r>
      <w:r w:rsidR="007F6F5E" w:rsidRPr="007F6F5E">
        <w:rPr>
          <w:b w:val="0"/>
        </w:rPr>
        <w:t>5.146.778,98</w:t>
      </w:r>
      <w:r w:rsidRPr="007F6F5E">
        <w:rPr>
          <w:b w:val="0"/>
          <w:color w:val="000000"/>
        </w:rPr>
        <w:t>-</w:t>
      </w:r>
      <w:r w:rsidR="00D33AF5" w:rsidRPr="007F6F5E">
        <w:rPr>
          <w:b w:val="0"/>
        </w:rPr>
        <w:t xml:space="preserve">TL olması beklenmektedir. Cari transferlerde </w:t>
      </w:r>
      <w:r w:rsidR="008B4628" w:rsidRPr="007F6F5E">
        <w:rPr>
          <w:b w:val="0"/>
        </w:rPr>
        <w:t>yılsonu</w:t>
      </w:r>
      <w:r w:rsidR="00E840B0" w:rsidRPr="007F6F5E">
        <w:rPr>
          <w:b w:val="0"/>
        </w:rPr>
        <w:t xml:space="preserve"> gerçekleşmelerinin </w:t>
      </w:r>
      <w:r w:rsidR="003A5F9F" w:rsidRPr="007F6F5E">
        <w:rPr>
          <w:b w:val="0"/>
        </w:rPr>
        <w:t>2019</w:t>
      </w:r>
      <w:r w:rsidR="00D33AF5" w:rsidRPr="007F6F5E">
        <w:rPr>
          <w:b w:val="0"/>
        </w:rPr>
        <w:t xml:space="preserve"> yılı </w:t>
      </w:r>
      <w:r w:rsidR="006C595C" w:rsidRPr="007F6F5E">
        <w:rPr>
          <w:b w:val="0"/>
        </w:rPr>
        <w:t xml:space="preserve">Net </w:t>
      </w:r>
      <w:r w:rsidR="009468F6" w:rsidRPr="007F6F5E">
        <w:rPr>
          <w:b w:val="0"/>
        </w:rPr>
        <w:t>Bütçe ödeneğinin</w:t>
      </w:r>
      <w:proofErr w:type="gramStart"/>
      <w:r w:rsidR="003A5F9F" w:rsidRPr="007F6F5E">
        <w:rPr>
          <w:b w:val="0"/>
        </w:rPr>
        <w:t>%</w:t>
      </w:r>
      <w:r w:rsidR="007F6F5E" w:rsidRPr="007F6F5E">
        <w:rPr>
          <w:b w:val="0"/>
        </w:rPr>
        <w:t xml:space="preserve"> 100</w:t>
      </w:r>
      <w:proofErr w:type="gramEnd"/>
      <w:r w:rsidR="00B52D89" w:rsidRPr="007F6F5E">
        <w:rPr>
          <w:b w:val="0"/>
        </w:rPr>
        <w:t>’ü</w:t>
      </w:r>
      <w:r w:rsidR="00D33AF5" w:rsidRPr="007F6F5E">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7F6F5E">
      <w:pPr>
        <w:pStyle w:val="Default"/>
        <w:spacing w:after="60"/>
        <w:jc w:val="both"/>
      </w:pPr>
      <w:r w:rsidRPr="00BD65DB">
        <w:t>6- Sermaye Giderleri</w:t>
      </w:r>
    </w:p>
    <w:p w:rsidR="00D33AF5" w:rsidRPr="007F6F5E" w:rsidRDefault="00E840B0" w:rsidP="00F42ADE">
      <w:pPr>
        <w:pStyle w:val="Default"/>
        <w:jc w:val="both"/>
        <w:rPr>
          <w:b w:val="0"/>
        </w:rPr>
      </w:pPr>
      <w:r w:rsidRPr="007F6F5E">
        <w:rPr>
          <w:b w:val="0"/>
          <w:color w:val="000000" w:themeColor="text1"/>
        </w:rPr>
        <w:t xml:space="preserve">Ocak–Haziran </w:t>
      </w:r>
      <w:r w:rsidR="003A5F9F" w:rsidRPr="007F6F5E">
        <w:rPr>
          <w:b w:val="0"/>
          <w:color w:val="000000" w:themeColor="text1"/>
        </w:rPr>
        <w:t>2019</w:t>
      </w:r>
      <w:r w:rsidRPr="007F6F5E">
        <w:rPr>
          <w:b w:val="0"/>
          <w:color w:val="000000" w:themeColor="text1"/>
        </w:rPr>
        <w:t xml:space="preserve"> döneminde</w:t>
      </w:r>
      <w:r w:rsidR="007F6F5E" w:rsidRPr="007F6F5E">
        <w:rPr>
          <w:b w:val="0"/>
          <w:color w:val="000000"/>
        </w:rPr>
        <w:t>4.186.886,49</w:t>
      </w:r>
      <w:r w:rsidR="00D33AF5" w:rsidRPr="007F6F5E">
        <w:rPr>
          <w:b w:val="0"/>
          <w:color w:val="000000" w:themeColor="text1"/>
        </w:rPr>
        <w:t>TL olan sermaye giderlerinin</w:t>
      </w:r>
      <w:r w:rsidRPr="007F6F5E">
        <w:rPr>
          <w:b w:val="0"/>
        </w:rPr>
        <w:t xml:space="preserve"> Temmuz–Aralık </w:t>
      </w:r>
      <w:r w:rsidR="003A5F9F" w:rsidRPr="007F6F5E">
        <w:rPr>
          <w:b w:val="0"/>
        </w:rPr>
        <w:t>2019</w:t>
      </w:r>
      <w:r w:rsidRPr="007F6F5E">
        <w:rPr>
          <w:b w:val="0"/>
        </w:rPr>
        <w:t xml:space="preserve"> döneminde</w:t>
      </w:r>
      <w:r w:rsidR="003A5F9F" w:rsidRPr="007F6F5E">
        <w:rPr>
          <w:b w:val="0"/>
        </w:rPr>
        <w:t xml:space="preserve"> </w:t>
      </w:r>
      <w:r w:rsidR="007F6F5E" w:rsidRPr="007F6F5E">
        <w:rPr>
          <w:b w:val="0"/>
          <w:color w:val="000000"/>
        </w:rPr>
        <w:t>10.000.000,00</w:t>
      </w:r>
      <w:r w:rsidR="00D33AF5" w:rsidRPr="007F6F5E">
        <w:rPr>
          <w:b w:val="0"/>
        </w:rPr>
        <w:t xml:space="preserve">TL olması beklenmektedir. Sermaye giderlerinde </w:t>
      </w:r>
      <w:r w:rsidR="008B4628" w:rsidRPr="007F6F5E">
        <w:rPr>
          <w:b w:val="0"/>
        </w:rPr>
        <w:t>yılsonu</w:t>
      </w:r>
      <w:r w:rsidRPr="007F6F5E">
        <w:rPr>
          <w:b w:val="0"/>
        </w:rPr>
        <w:t xml:space="preserve"> gerçekleşmelerinin </w:t>
      </w:r>
      <w:r w:rsidR="003A5F9F" w:rsidRPr="007F6F5E">
        <w:rPr>
          <w:b w:val="0"/>
        </w:rPr>
        <w:t>2019</w:t>
      </w:r>
      <w:r w:rsidR="00D33AF5" w:rsidRPr="007F6F5E">
        <w:rPr>
          <w:b w:val="0"/>
        </w:rPr>
        <w:t xml:space="preserve"> yılı </w:t>
      </w:r>
      <w:r w:rsidR="006C595C" w:rsidRPr="007F6F5E">
        <w:rPr>
          <w:b w:val="0"/>
        </w:rPr>
        <w:t>Net Bütçe ödeneğinin</w:t>
      </w:r>
      <w:proofErr w:type="gramStart"/>
      <w:r w:rsidR="003A5F9F" w:rsidRPr="007F6F5E">
        <w:rPr>
          <w:b w:val="0"/>
        </w:rPr>
        <w:t>%</w:t>
      </w:r>
      <w:r w:rsidR="007F6F5E" w:rsidRPr="007F6F5E">
        <w:rPr>
          <w:b w:val="0"/>
        </w:rPr>
        <w:t xml:space="preserve"> 34</w:t>
      </w:r>
      <w:proofErr w:type="gramEnd"/>
      <w:r w:rsidR="00B52D89" w:rsidRPr="007F6F5E">
        <w:rPr>
          <w:b w:val="0"/>
        </w:rPr>
        <w:t>’ü</w:t>
      </w:r>
      <w:r w:rsidR="00D33AF5" w:rsidRPr="007F6F5E">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7F6F5E">
      <w:pPr>
        <w:pStyle w:val="Default"/>
        <w:spacing w:after="60"/>
        <w:jc w:val="both"/>
      </w:pPr>
      <w:r w:rsidRPr="00BD65DB">
        <w:t>7- Sermaye Transferleri</w:t>
      </w:r>
    </w:p>
    <w:p w:rsidR="00D673C4" w:rsidRPr="007F6F5E" w:rsidRDefault="00E840B0" w:rsidP="00D673C4">
      <w:pPr>
        <w:pStyle w:val="Default"/>
        <w:jc w:val="both"/>
        <w:rPr>
          <w:b w:val="0"/>
        </w:rPr>
      </w:pPr>
      <w:r w:rsidRPr="007F6F5E">
        <w:rPr>
          <w:b w:val="0"/>
        </w:rPr>
        <w:t xml:space="preserve">Ocak–Haziran </w:t>
      </w:r>
      <w:r w:rsidR="00592518" w:rsidRPr="007F6F5E">
        <w:rPr>
          <w:b w:val="0"/>
        </w:rPr>
        <w:t>201</w:t>
      </w:r>
      <w:r w:rsidR="003A5F9F" w:rsidRPr="007F6F5E">
        <w:rPr>
          <w:b w:val="0"/>
        </w:rPr>
        <w:t>9</w:t>
      </w:r>
      <w:r w:rsidR="00D33AF5" w:rsidRPr="007F6F5E">
        <w:rPr>
          <w:b w:val="0"/>
        </w:rPr>
        <w:t xml:space="preserve"> döneminde</w:t>
      </w:r>
      <w:r w:rsidR="003A5F9F" w:rsidRPr="007F6F5E">
        <w:rPr>
          <w:b w:val="0"/>
        </w:rPr>
        <w:t xml:space="preserve"> </w:t>
      </w:r>
      <w:r w:rsidR="007F6F5E" w:rsidRPr="007F6F5E">
        <w:rPr>
          <w:b w:val="0"/>
          <w:color w:val="000000"/>
        </w:rPr>
        <w:t>276.812,76</w:t>
      </w:r>
      <w:r w:rsidR="007F6F5E" w:rsidRPr="007F6F5E">
        <w:rPr>
          <w:b w:val="0"/>
          <w:color w:val="000000"/>
        </w:rPr>
        <w:t xml:space="preserve"> </w:t>
      </w:r>
      <w:r w:rsidR="00572EED" w:rsidRPr="007F6F5E">
        <w:rPr>
          <w:b w:val="0"/>
          <w:color w:val="000000"/>
        </w:rPr>
        <w:t>TL olan</w:t>
      </w:r>
      <w:r w:rsidR="00D673C4" w:rsidRPr="007F6F5E">
        <w:rPr>
          <w:b w:val="0"/>
        </w:rPr>
        <w:t xml:space="preserve"> sermaye transferlerinin</w:t>
      </w:r>
      <w:r w:rsidR="002F78D4" w:rsidRPr="007F6F5E">
        <w:rPr>
          <w:b w:val="0"/>
        </w:rPr>
        <w:t xml:space="preserve"> </w:t>
      </w:r>
      <w:r w:rsidR="00D673C4" w:rsidRPr="007F6F5E">
        <w:rPr>
          <w:b w:val="0"/>
        </w:rPr>
        <w:t>Temmuz</w:t>
      </w:r>
      <w:r w:rsidR="00D33AF5" w:rsidRPr="007F6F5E">
        <w:rPr>
          <w:b w:val="0"/>
        </w:rPr>
        <w:t xml:space="preserve">-Aralık </w:t>
      </w:r>
      <w:r w:rsidR="00DA0A1C" w:rsidRPr="007F6F5E">
        <w:rPr>
          <w:b w:val="0"/>
        </w:rPr>
        <w:t xml:space="preserve">2019 </w:t>
      </w:r>
      <w:proofErr w:type="gramStart"/>
      <w:r w:rsidR="00D33AF5" w:rsidRPr="007F6F5E">
        <w:rPr>
          <w:b w:val="0"/>
        </w:rPr>
        <w:t>döneminde</w:t>
      </w:r>
      <w:r w:rsidR="003A5F9F" w:rsidRPr="007F6F5E">
        <w:rPr>
          <w:b w:val="0"/>
        </w:rPr>
        <w:t xml:space="preserve">  </w:t>
      </w:r>
      <w:r w:rsidR="007F6F5E" w:rsidRPr="007F6F5E">
        <w:rPr>
          <w:b w:val="0"/>
          <w:color w:val="000000"/>
        </w:rPr>
        <w:t>523.187</w:t>
      </w:r>
      <w:proofErr w:type="gramEnd"/>
      <w:r w:rsidR="007F6F5E" w:rsidRPr="007F6F5E">
        <w:rPr>
          <w:b w:val="0"/>
          <w:color w:val="000000"/>
        </w:rPr>
        <w:t>,24</w:t>
      </w:r>
      <w:r w:rsidR="007F6F5E" w:rsidRPr="007F6F5E">
        <w:rPr>
          <w:b w:val="0"/>
          <w:color w:val="000000"/>
        </w:rPr>
        <w:t xml:space="preserve"> </w:t>
      </w:r>
      <w:r w:rsidR="00D673C4" w:rsidRPr="007F6F5E">
        <w:rPr>
          <w:b w:val="0"/>
        </w:rPr>
        <w:t xml:space="preserve">TL olması beklenmektedir. Sermaye transferlerinin yılsonu gerçekleşmelerinin </w:t>
      </w:r>
      <w:r w:rsidR="003A5F9F" w:rsidRPr="007F6F5E">
        <w:rPr>
          <w:b w:val="0"/>
        </w:rPr>
        <w:t>2019</w:t>
      </w:r>
      <w:r w:rsidR="00D673C4" w:rsidRPr="007F6F5E">
        <w:rPr>
          <w:b w:val="0"/>
        </w:rPr>
        <w:t xml:space="preserve"> yılı </w:t>
      </w:r>
      <w:r w:rsidR="003A5F9F" w:rsidRPr="007F6F5E">
        <w:rPr>
          <w:b w:val="0"/>
        </w:rPr>
        <w:t>n</w:t>
      </w:r>
      <w:r w:rsidR="006C595C" w:rsidRPr="007F6F5E">
        <w:rPr>
          <w:b w:val="0"/>
        </w:rPr>
        <w:t xml:space="preserve">et </w:t>
      </w:r>
      <w:r w:rsidR="003A5F9F" w:rsidRPr="007F6F5E">
        <w:rPr>
          <w:b w:val="0"/>
        </w:rPr>
        <w:t>b</w:t>
      </w:r>
      <w:r w:rsidR="006C595C" w:rsidRPr="007F6F5E">
        <w:rPr>
          <w:b w:val="0"/>
        </w:rPr>
        <w:t>ütçe ödeneğinin</w:t>
      </w:r>
      <w:r w:rsidR="003A5F9F" w:rsidRPr="007F6F5E">
        <w:rPr>
          <w:b w:val="0"/>
        </w:rPr>
        <w:t>%</w:t>
      </w:r>
      <w:r w:rsidR="007F6F5E" w:rsidRPr="007F6F5E">
        <w:rPr>
          <w:b w:val="0"/>
        </w:rPr>
        <w:t>100</w:t>
      </w:r>
      <w:r w:rsidR="00D673C4" w:rsidRPr="007F6F5E">
        <w:rPr>
          <w:b w:val="0"/>
        </w:rPr>
        <w:t>’ü olacağı tahmin edilmektedir.</w:t>
      </w:r>
    </w:p>
    <w:p w:rsidR="00D673C4" w:rsidRDefault="00D673C4" w:rsidP="00D673C4">
      <w:pPr>
        <w:pStyle w:val="Default"/>
        <w:jc w:val="both"/>
        <w:rPr>
          <w:b w:val="0"/>
        </w:rPr>
      </w:pPr>
    </w:p>
    <w:p w:rsidR="00D673C4" w:rsidRPr="00BD65DB" w:rsidRDefault="00D673C4" w:rsidP="007F6F5E">
      <w:pPr>
        <w:pStyle w:val="Default"/>
        <w:spacing w:after="60"/>
        <w:jc w:val="both"/>
      </w:pPr>
      <w:r>
        <w:t>8</w:t>
      </w:r>
      <w:r w:rsidRPr="00BD65DB">
        <w:t xml:space="preserve">- </w:t>
      </w:r>
      <w:r>
        <w:t>Borç Verme</w:t>
      </w:r>
    </w:p>
    <w:p w:rsidR="00D673C4" w:rsidRPr="00D673C4" w:rsidRDefault="00D673C4" w:rsidP="00D673C4">
      <w:pPr>
        <w:pStyle w:val="Default"/>
        <w:jc w:val="both"/>
        <w:rPr>
          <w:b w:val="0"/>
        </w:rPr>
      </w:pPr>
      <w:r w:rsidRPr="00D673C4">
        <w:rPr>
          <w:b w:val="0"/>
        </w:rPr>
        <w:t xml:space="preserve">Ocak–Haziran </w:t>
      </w:r>
      <w:r w:rsidR="003A5F9F">
        <w:rPr>
          <w:b w:val="0"/>
        </w:rPr>
        <w:t>2019</w:t>
      </w:r>
      <w:r w:rsidRPr="00D673C4">
        <w:rPr>
          <w:b w:val="0"/>
        </w:rPr>
        <w:t xml:space="preserve"> döneminde </w:t>
      </w:r>
      <w:r w:rsidR="007F6F5E">
        <w:rPr>
          <w:b w:val="0"/>
        </w:rPr>
        <w:t xml:space="preserve">0,00 </w:t>
      </w:r>
      <w:r w:rsidRPr="00D673C4">
        <w:rPr>
          <w:b w:val="0"/>
          <w:color w:val="000000"/>
        </w:rPr>
        <w:t>TL olan</w:t>
      </w:r>
      <w:r w:rsidR="003A5F9F">
        <w:rPr>
          <w:b w:val="0"/>
          <w:color w:val="000000"/>
        </w:rPr>
        <w:t xml:space="preserve"> </w:t>
      </w:r>
      <w:r w:rsidR="0001129B">
        <w:rPr>
          <w:b w:val="0"/>
        </w:rPr>
        <w:t>borç vermenin</w:t>
      </w:r>
      <w:r w:rsidR="002F78D4">
        <w:rPr>
          <w:b w:val="0"/>
        </w:rPr>
        <w:t xml:space="preserve"> </w:t>
      </w:r>
      <w:r w:rsidR="0001129B" w:rsidRPr="0001129B">
        <w:rPr>
          <w:b w:val="0"/>
        </w:rPr>
        <w:t xml:space="preserve">Temmuz-Aralık </w:t>
      </w:r>
      <w:r w:rsidR="00DA0A1C">
        <w:rPr>
          <w:b w:val="0"/>
        </w:rPr>
        <w:t xml:space="preserve">2019 </w:t>
      </w:r>
      <w:r w:rsidR="0001129B" w:rsidRPr="0001129B">
        <w:rPr>
          <w:b w:val="0"/>
        </w:rPr>
        <w:t xml:space="preserve">döneminde </w:t>
      </w:r>
      <w:r w:rsidR="007F6F5E">
        <w:rPr>
          <w:b w:val="0"/>
        </w:rPr>
        <w:t>8</w:t>
      </w:r>
      <w:r w:rsidR="003301D2">
        <w:rPr>
          <w:b w:val="0"/>
        </w:rPr>
        <w:t>00.000</w:t>
      </w:r>
      <w:r w:rsidR="00511F61">
        <w:rPr>
          <w:b w:val="0"/>
        </w:rPr>
        <w:t>,00</w:t>
      </w:r>
      <w:r w:rsidR="0001129B" w:rsidRPr="0001129B">
        <w:rPr>
          <w:b w:val="0"/>
        </w:rPr>
        <w:t>TL olması beklenmektedir.</w:t>
      </w:r>
      <w:r w:rsidR="00DA0A1C">
        <w:rPr>
          <w:b w:val="0"/>
        </w:rPr>
        <w:t xml:space="preserve"> </w:t>
      </w:r>
      <w:r>
        <w:rPr>
          <w:b w:val="0"/>
        </w:rPr>
        <w:t>Borç v</w:t>
      </w:r>
      <w:r w:rsidRPr="00D673C4">
        <w:rPr>
          <w:b w:val="0"/>
        </w:rPr>
        <w:t>erme</w:t>
      </w:r>
      <w:r>
        <w:rPr>
          <w:b w:val="0"/>
        </w:rPr>
        <w:t>nin</w:t>
      </w:r>
      <w:r w:rsidRPr="00D673C4">
        <w:rPr>
          <w:b w:val="0"/>
        </w:rPr>
        <w:t xml:space="preserve"> yılsonu gerçekleşmelerinin </w:t>
      </w:r>
      <w:r w:rsidR="00DA0A1C">
        <w:rPr>
          <w:b w:val="0"/>
        </w:rPr>
        <w:t>2019</w:t>
      </w:r>
      <w:r w:rsidRPr="00D673C4">
        <w:rPr>
          <w:b w:val="0"/>
        </w:rPr>
        <w:t xml:space="preserve"> yılı </w:t>
      </w:r>
      <w:r w:rsidR="00DA0A1C">
        <w:rPr>
          <w:b w:val="0"/>
        </w:rPr>
        <w:t>n</w:t>
      </w:r>
      <w:r w:rsidR="006C595C">
        <w:rPr>
          <w:b w:val="0"/>
        </w:rPr>
        <w:t xml:space="preserve">et </w:t>
      </w:r>
      <w:r w:rsidR="00DA0A1C">
        <w:rPr>
          <w:b w:val="0"/>
        </w:rPr>
        <w:t>b</w:t>
      </w:r>
      <w:r w:rsidR="007166F3" w:rsidRPr="00D673C4">
        <w:rPr>
          <w:b w:val="0"/>
        </w:rPr>
        <w:t>ütçe ödeneğinin</w:t>
      </w:r>
      <w:proofErr w:type="gramStart"/>
      <w:r w:rsidR="00DA0A1C">
        <w:rPr>
          <w:b w:val="0"/>
        </w:rPr>
        <w:t>%</w:t>
      </w:r>
      <w:r w:rsidR="003301D2">
        <w:rPr>
          <w:b w:val="0"/>
        </w:rPr>
        <w:t xml:space="preserve"> 100</w:t>
      </w:r>
      <w:proofErr w:type="gramEnd"/>
      <w:r w:rsidRPr="00D673C4">
        <w:rPr>
          <w:b w:val="0"/>
        </w:rPr>
        <w:t>’</w:t>
      </w:r>
      <w:r w:rsidR="0001129B">
        <w:rPr>
          <w:b w:val="0"/>
        </w:rPr>
        <w:t>ü</w:t>
      </w:r>
      <w:r w:rsidRPr="00D673C4">
        <w:rPr>
          <w:b w:val="0"/>
        </w:rPr>
        <w:t xml:space="preserve"> olacağı tahmin edilmektedir.</w:t>
      </w:r>
    </w:p>
    <w:p w:rsidR="00D673C4" w:rsidRPr="00572EED" w:rsidRDefault="00D673C4" w:rsidP="00D673C4">
      <w:pPr>
        <w:pStyle w:val="Default"/>
        <w:jc w:val="both"/>
        <w:rPr>
          <w:b w:val="0"/>
        </w:rPr>
      </w:pPr>
    </w:p>
    <w:p w:rsidR="00E840B0" w:rsidRPr="00BD65DB" w:rsidRDefault="00E840B0" w:rsidP="00F42ADE">
      <w:pPr>
        <w:pStyle w:val="Default"/>
        <w:jc w:val="both"/>
        <w:rPr>
          <w:b w:val="0"/>
        </w:rPr>
      </w:pPr>
    </w:p>
    <w:p w:rsidR="00D33AF5" w:rsidRPr="00BD65DB" w:rsidRDefault="00D33AF5" w:rsidP="000B3649">
      <w:pPr>
        <w:pStyle w:val="Balk3"/>
      </w:pPr>
      <w:r w:rsidRPr="00BD65DB">
        <w:t>B. Bütçe Gelirleri</w:t>
      </w:r>
    </w:p>
    <w:p w:rsidR="00D33AF5" w:rsidRPr="00BD65DB" w:rsidRDefault="00592518" w:rsidP="00F42ADE">
      <w:pPr>
        <w:pStyle w:val="Default"/>
        <w:jc w:val="both"/>
      </w:pPr>
      <w:r>
        <w:rPr>
          <w:b w:val="0"/>
        </w:rPr>
        <w:t>201</w:t>
      </w:r>
      <w:r w:rsidR="00E9039C">
        <w:rPr>
          <w:b w:val="0"/>
        </w:rPr>
        <w:t>9</w:t>
      </w:r>
      <w:r w:rsidR="00D33AF5" w:rsidRPr="00BD65DB">
        <w:rPr>
          <w:b w:val="0"/>
        </w:rPr>
        <w:t xml:space="preserve"> yılı bütçesinde öngörülen Bütçe gelirlerinin Ocak-Haziran gerçekleşmelerine göre Temmuz-Aralık döneminde başlangıçta </w:t>
      </w:r>
      <w:r w:rsidR="0015122E" w:rsidRPr="00BD65DB">
        <w:rPr>
          <w:b w:val="0"/>
        </w:rPr>
        <w:t>öngörülen</w:t>
      </w:r>
      <w:r w:rsidR="00D33AF5" w:rsidRPr="00BD65DB">
        <w:rPr>
          <w:b w:val="0"/>
        </w:rPr>
        <w:t xml:space="preserve"> bütçe gelirlerinin </w:t>
      </w:r>
      <w:r w:rsidR="003301D2">
        <w:rPr>
          <w:b w:val="0"/>
        </w:rPr>
        <w:t xml:space="preserve">% 98 </w:t>
      </w:r>
      <w:proofErr w:type="gramStart"/>
      <w:r w:rsidR="003301D2">
        <w:rPr>
          <w:b w:val="0"/>
        </w:rPr>
        <w:t xml:space="preserve">oranında </w:t>
      </w:r>
      <w:r w:rsidR="00D33AF5" w:rsidRPr="00BD65DB">
        <w:rPr>
          <w:b w:val="0"/>
        </w:rPr>
        <w:t xml:space="preserve"> gerçekleşmesi</w:t>
      </w:r>
      <w:proofErr w:type="gramEnd"/>
      <w:r w:rsidR="00D33AF5" w:rsidRPr="00BD65DB">
        <w:rPr>
          <w:b w:val="0"/>
        </w:rPr>
        <w:t xml:space="preserve"> beklenmektedir</w:t>
      </w:r>
      <w:r w:rsidR="00D33AF5" w:rsidRPr="00BD65DB">
        <w:t>.</w:t>
      </w:r>
    </w:p>
    <w:p w:rsidR="00E840B0" w:rsidRPr="00BD65DB" w:rsidRDefault="00E840B0" w:rsidP="00F42ADE">
      <w:pPr>
        <w:pStyle w:val="Default"/>
        <w:jc w:val="both"/>
      </w:pPr>
      <w:bookmarkStart w:id="5" w:name="_GoBack"/>
      <w:bookmarkEnd w:id="5"/>
    </w:p>
    <w:p w:rsidR="00D33AF5" w:rsidRPr="00BD65DB" w:rsidRDefault="00D33AF5" w:rsidP="000B3649">
      <w:pPr>
        <w:pStyle w:val="Balk3"/>
      </w:pPr>
      <w:r w:rsidRPr="00BD65DB">
        <w:t>C. Finansman</w:t>
      </w:r>
    </w:p>
    <w:p w:rsidR="00D33AF5" w:rsidRDefault="00D33AF5" w:rsidP="00B52D89">
      <w:pPr>
        <w:pStyle w:val="Default"/>
        <w:jc w:val="both"/>
      </w:pPr>
      <w:r w:rsidRPr="00BD65DB">
        <w:rPr>
          <w:b w:val="0"/>
        </w:rPr>
        <w:t xml:space="preserve">Dönem sonunda </w:t>
      </w:r>
      <w:r w:rsidR="00D27F51">
        <w:rPr>
          <w:b w:val="0"/>
        </w:rPr>
        <w:t xml:space="preserve">belediyemizin gereksinmesine göre </w:t>
      </w:r>
      <w:r w:rsidR="00B82640" w:rsidRPr="00BD65DB">
        <w:rPr>
          <w:b w:val="0"/>
        </w:rPr>
        <w:t>finansman</w:t>
      </w:r>
      <w:r w:rsidR="00B82640">
        <w:rPr>
          <w:b w:val="0"/>
        </w:rPr>
        <w:t xml:space="preserve"> sağlanması </w:t>
      </w:r>
      <w:r w:rsidR="00814180">
        <w:rPr>
          <w:b w:val="0"/>
        </w:rPr>
        <w:t>öngörülmemektedir.</w:t>
      </w:r>
    </w:p>
    <w:p w:rsidR="00B52D89" w:rsidRDefault="00B52D89" w:rsidP="000B3649">
      <w:pPr>
        <w:pStyle w:val="Default"/>
      </w:pPr>
    </w:p>
    <w:sectPr w:rsidR="00B52D89" w:rsidSect="00150084">
      <w:footerReference w:type="default" r:id="rId19"/>
      <w:pgSz w:w="11906" w:h="16838"/>
      <w:pgMar w:top="56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DA8" w:rsidRDefault="00CC2DA8" w:rsidP="00330AD4">
      <w:r>
        <w:separator/>
      </w:r>
    </w:p>
  </w:endnote>
  <w:endnote w:type="continuationSeparator" w:id="0">
    <w:p w:rsidR="00CC2DA8" w:rsidRDefault="00CC2DA8" w:rsidP="0033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02EF" w:usb1="4000207B" w:usb2="0000000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19891"/>
      <w:docPartObj>
        <w:docPartGallery w:val="Page Numbers (Bottom of Page)"/>
        <w:docPartUnique/>
      </w:docPartObj>
    </w:sdtPr>
    <w:sdtContent>
      <w:p w:rsidR="00663DDF" w:rsidRDefault="00663DDF">
        <w:pPr>
          <w:pStyle w:val="AltBilgi"/>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top</wp:align>
                  </wp:positionV>
                  <wp:extent cx="762000" cy="89535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663DDF" w:rsidRDefault="00663DDF">
                                      <w:pPr>
                                        <w:jc w:val="center"/>
                                        <w:rPr>
                                          <w:rFonts w:asciiTheme="majorHAnsi" w:hAnsiTheme="majorHAnsi"/>
                                          <w:sz w:val="48"/>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Pr>
                                          <w:rFonts w:asciiTheme="majorHAnsi" w:hAnsiTheme="majorHAnsi"/>
                                          <w:noProof/>
                                          <w:sz w:val="48"/>
                                          <w:szCs w:val="44"/>
                                        </w:rPr>
                                        <w:t>11</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CpTvKiDAgAA&#10;BgUAAA4AAAAAAAAAAAAAAAAALgIAAGRycy9lMm9Eb2MueG1sUEsBAi0AFAAGAAgAAAAhAGzVH9PZ&#10;AAAABQEAAA8AAAAAAAAAAAAAAAAA3QQAAGRycy9kb3ducmV2LnhtbFBLBQYAAAAABAAEAPMAAADj&#10;BQAAAAA=&#10;" stroked="f">
                  <v:textbox>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663DDF" w:rsidRDefault="00663DDF">
                                <w:pPr>
                                  <w:jc w:val="center"/>
                                  <w:rPr>
                                    <w:rFonts w:asciiTheme="majorHAnsi" w:hAnsiTheme="majorHAnsi"/>
                                    <w:sz w:val="48"/>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Pr>
                                    <w:rFonts w:asciiTheme="majorHAnsi" w:hAnsiTheme="majorHAnsi"/>
                                    <w:noProof/>
                                    <w:sz w:val="48"/>
                                    <w:szCs w:val="44"/>
                                  </w:rPr>
                                  <w:t>11</w:t>
                                </w:r>
                                <w:r>
                                  <w:rPr>
                                    <w:rFonts w:asciiTheme="majorHAnsi" w:hAnsiTheme="majorHAnsi"/>
                                    <w:noProof/>
                                    <w:sz w:val="48"/>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DA8" w:rsidRDefault="00CC2DA8" w:rsidP="00330AD4">
      <w:r>
        <w:separator/>
      </w:r>
    </w:p>
  </w:footnote>
  <w:footnote w:type="continuationSeparator" w:id="0">
    <w:p w:rsidR="00CC2DA8" w:rsidRDefault="00CC2DA8" w:rsidP="0033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42BF3"/>
    <w:multiLevelType w:val="hybridMultilevel"/>
    <w:tmpl w:val="44F61F1E"/>
    <w:lvl w:ilvl="0" w:tplc="4B824F80">
      <w:start w:val="1"/>
      <w:numFmt w:val="decimalZero"/>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EDB45B6"/>
    <w:multiLevelType w:val="hybridMultilevel"/>
    <w:tmpl w:val="26CCE8D6"/>
    <w:lvl w:ilvl="0" w:tplc="B2480D2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D71022"/>
    <w:multiLevelType w:val="hybridMultilevel"/>
    <w:tmpl w:val="97260B76"/>
    <w:lvl w:ilvl="0" w:tplc="16981DE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1F7C2B"/>
    <w:multiLevelType w:val="hybridMultilevel"/>
    <w:tmpl w:val="140A129C"/>
    <w:lvl w:ilvl="0" w:tplc="7AA81140">
      <w:start w:val="3"/>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F5"/>
    <w:rsid w:val="000014DA"/>
    <w:rsid w:val="0000494E"/>
    <w:rsid w:val="0001129B"/>
    <w:rsid w:val="00014DC2"/>
    <w:rsid w:val="0001784E"/>
    <w:rsid w:val="0002030B"/>
    <w:rsid w:val="00073B09"/>
    <w:rsid w:val="000745FB"/>
    <w:rsid w:val="00080A77"/>
    <w:rsid w:val="00096B25"/>
    <w:rsid w:val="000B18E0"/>
    <w:rsid w:val="000B3649"/>
    <w:rsid w:val="000B49D5"/>
    <w:rsid w:val="000B4BFC"/>
    <w:rsid w:val="000C16EC"/>
    <w:rsid w:val="000C33B0"/>
    <w:rsid w:val="000C62C2"/>
    <w:rsid w:val="000D25F0"/>
    <w:rsid w:val="000D2AB8"/>
    <w:rsid w:val="000D65BF"/>
    <w:rsid w:val="000E5489"/>
    <w:rsid w:val="000F6824"/>
    <w:rsid w:val="00104E60"/>
    <w:rsid w:val="00107314"/>
    <w:rsid w:val="0011276E"/>
    <w:rsid w:val="001175AE"/>
    <w:rsid w:val="00124F21"/>
    <w:rsid w:val="00126094"/>
    <w:rsid w:val="001322C8"/>
    <w:rsid w:val="0013442C"/>
    <w:rsid w:val="00135257"/>
    <w:rsid w:val="00135B6F"/>
    <w:rsid w:val="00136263"/>
    <w:rsid w:val="00141FCF"/>
    <w:rsid w:val="00145014"/>
    <w:rsid w:val="00150084"/>
    <w:rsid w:val="0015122E"/>
    <w:rsid w:val="001563E9"/>
    <w:rsid w:val="00160C40"/>
    <w:rsid w:val="00165BB4"/>
    <w:rsid w:val="0016634D"/>
    <w:rsid w:val="0017570D"/>
    <w:rsid w:val="00177799"/>
    <w:rsid w:val="00183503"/>
    <w:rsid w:val="001840B3"/>
    <w:rsid w:val="00185052"/>
    <w:rsid w:val="0018509A"/>
    <w:rsid w:val="001878EF"/>
    <w:rsid w:val="00196A39"/>
    <w:rsid w:val="001A4B25"/>
    <w:rsid w:val="001A503D"/>
    <w:rsid w:val="001B20EC"/>
    <w:rsid w:val="001B232C"/>
    <w:rsid w:val="001B2EAE"/>
    <w:rsid w:val="001B64A4"/>
    <w:rsid w:val="001B7839"/>
    <w:rsid w:val="001C24EB"/>
    <w:rsid w:val="001D29DB"/>
    <w:rsid w:val="001D7577"/>
    <w:rsid w:val="001E6F7E"/>
    <w:rsid w:val="001F1219"/>
    <w:rsid w:val="001F501C"/>
    <w:rsid w:val="00200642"/>
    <w:rsid w:val="002055C2"/>
    <w:rsid w:val="00206166"/>
    <w:rsid w:val="00210651"/>
    <w:rsid w:val="00211FD6"/>
    <w:rsid w:val="00217E69"/>
    <w:rsid w:val="00217F30"/>
    <w:rsid w:val="00221384"/>
    <w:rsid w:val="00223BA0"/>
    <w:rsid w:val="00230894"/>
    <w:rsid w:val="00236E95"/>
    <w:rsid w:val="0024077B"/>
    <w:rsid w:val="00241353"/>
    <w:rsid w:val="00250EFB"/>
    <w:rsid w:val="00251FC6"/>
    <w:rsid w:val="00255DF5"/>
    <w:rsid w:val="00260D4E"/>
    <w:rsid w:val="00264AF1"/>
    <w:rsid w:val="002666DA"/>
    <w:rsid w:val="00274DBA"/>
    <w:rsid w:val="00285944"/>
    <w:rsid w:val="002876E7"/>
    <w:rsid w:val="0029147E"/>
    <w:rsid w:val="00295F60"/>
    <w:rsid w:val="002A18D8"/>
    <w:rsid w:val="002A3F1B"/>
    <w:rsid w:val="002B06CD"/>
    <w:rsid w:val="002B272D"/>
    <w:rsid w:val="002B4791"/>
    <w:rsid w:val="002C0AEC"/>
    <w:rsid w:val="002C55F9"/>
    <w:rsid w:val="002D0CFF"/>
    <w:rsid w:val="002D1B9F"/>
    <w:rsid w:val="002D3958"/>
    <w:rsid w:val="002E281B"/>
    <w:rsid w:val="002F0FB4"/>
    <w:rsid w:val="002F1A14"/>
    <w:rsid w:val="002F1E78"/>
    <w:rsid w:val="002F72AF"/>
    <w:rsid w:val="002F78D4"/>
    <w:rsid w:val="00302BA7"/>
    <w:rsid w:val="00320E7E"/>
    <w:rsid w:val="00327971"/>
    <w:rsid w:val="00327CD5"/>
    <w:rsid w:val="003301D2"/>
    <w:rsid w:val="00330477"/>
    <w:rsid w:val="00330AD4"/>
    <w:rsid w:val="00343D30"/>
    <w:rsid w:val="00350E82"/>
    <w:rsid w:val="00352C3F"/>
    <w:rsid w:val="003531D6"/>
    <w:rsid w:val="00365792"/>
    <w:rsid w:val="003710E3"/>
    <w:rsid w:val="003A2230"/>
    <w:rsid w:val="003A5F9F"/>
    <w:rsid w:val="003B093C"/>
    <w:rsid w:val="003B4681"/>
    <w:rsid w:val="003B6AB9"/>
    <w:rsid w:val="003B7CFF"/>
    <w:rsid w:val="003C1D0B"/>
    <w:rsid w:val="003C50C0"/>
    <w:rsid w:val="003C68FA"/>
    <w:rsid w:val="003D15C7"/>
    <w:rsid w:val="003D38A0"/>
    <w:rsid w:val="003D67A9"/>
    <w:rsid w:val="003E2D79"/>
    <w:rsid w:val="003E66DB"/>
    <w:rsid w:val="003E6BFD"/>
    <w:rsid w:val="003F48C1"/>
    <w:rsid w:val="003F5DE5"/>
    <w:rsid w:val="00401C68"/>
    <w:rsid w:val="00404CC6"/>
    <w:rsid w:val="004069F2"/>
    <w:rsid w:val="00407D39"/>
    <w:rsid w:val="004122E3"/>
    <w:rsid w:val="004150C4"/>
    <w:rsid w:val="00415A79"/>
    <w:rsid w:val="00423012"/>
    <w:rsid w:val="004300B2"/>
    <w:rsid w:val="00433B84"/>
    <w:rsid w:val="0044138D"/>
    <w:rsid w:val="00444D47"/>
    <w:rsid w:val="00446FEE"/>
    <w:rsid w:val="00452226"/>
    <w:rsid w:val="00460BDF"/>
    <w:rsid w:val="004615F4"/>
    <w:rsid w:val="00461CCE"/>
    <w:rsid w:val="004671EA"/>
    <w:rsid w:val="00470F27"/>
    <w:rsid w:val="00472E13"/>
    <w:rsid w:val="004821FF"/>
    <w:rsid w:val="00482B03"/>
    <w:rsid w:val="00486B87"/>
    <w:rsid w:val="00493408"/>
    <w:rsid w:val="00496139"/>
    <w:rsid w:val="004965E5"/>
    <w:rsid w:val="00497914"/>
    <w:rsid w:val="004C5997"/>
    <w:rsid w:val="004C686C"/>
    <w:rsid w:val="004D5B71"/>
    <w:rsid w:val="004D765D"/>
    <w:rsid w:val="004F1938"/>
    <w:rsid w:val="004F1ADD"/>
    <w:rsid w:val="004F5F5F"/>
    <w:rsid w:val="00502FDA"/>
    <w:rsid w:val="005109C9"/>
    <w:rsid w:val="00511F61"/>
    <w:rsid w:val="00513036"/>
    <w:rsid w:val="005145A9"/>
    <w:rsid w:val="00515259"/>
    <w:rsid w:val="00530748"/>
    <w:rsid w:val="00535302"/>
    <w:rsid w:val="00535686"/>
    <w:rsid w:val="00546636"/>
    <w:rsid w:val="0055028D"/>
    <w:rsid w:val="00551114"/>
    <w:rsid w:val="00551665"/>
    <w:rsid w:val="00551EB5"/>
    <w:rsid w:val="00562636"/>
    <w:rsid w:val="005668E2"/>
    <w:rsid w:val="00572EED"/>
    <w:rsid w:val="00573AC3"/>
    <w:rsid w:val="0058531B"/>
    <w:rsid w:val="005861A0"/>
    <w:rsid w:val="00586827"/>
    <w:rsid w:val="00592518"/>
    <w:rsid w:val="00594EAE"/>
    <w:rsid w:val="00596615"/>
    <w:rsid w:val="00597085"/>
    <w:rsid w:val="005A0524"/>
    <w:rsid w:val="005A0A12"/>
    <w:rsid w:val="005B23FF"/>
    <w:rsid w:val="005C0DCE"/>
    <w:rsid w:val="005C54AA"/>
    <w:rsid w:val="005C6093"/>
    <w:rsid w:val="005C647C"/>
    <w:rsid w:val="005E32BD"/>
    <w:rsid w:val="005E49EA"/>
    <w:rsid w:val="005E61F4"/>
    <w:rsid w:val="005F3121"/>
    <w:rsid w:val="00600610"/>
    <w:rsid w:val="00601903"/>
    <w:rsid w:val="00606B1B"/>
    <w:rsid w:val="00612D0B"/>
    <w:rsid w:val="0062066F"/>
    <w:rsid w:val="006226A3"/>
    <w:rsid w:val="00624608"/>
    <w:rsid w:val="00625414"/>
    <w:rsid w:val="00636812"/>
    <w:rsid w:val="00640D32"/>
    <w:rsid w:val="00642877"/>
    <w:rsid w:val="006446D4"/>
    <w:rsid w:val="00646CA3"/>
    <w:rsid w:val="00660DFE"/>
    <w:rsid w:val="006614BF"/>
    <w:rsid w:val="006628B7"/>
    <w:rsid w:val="00662BB5"/>
    <w:rsid w:val="00663DDF"/>
    <w:rsid w:val="00664576"/>
    <w:rsid w:val="00667402"/>
    <w:rsid w:val="00682630"/>
    <w:rsid w:val="00682CE2"/>
    <w:rsid w:val="00695FB0"/>
    <w:rsid w:val="006A3361"/>
    <w:rsid w:val="006B6E27"/>
    <w:rsid w:val="006B7867"/>
    <w:rsid w:val="006C10B4"/>
    <w:rsid w:val="006C595C"/>
    <w:rsid w:val="006D2545"/>
    <w:rsid w:val="006D2E1C"/>
    <w:rsid w:val="006D4F13"/>
    <w:rsid w:val="006E0440"/>
    <w:rsid w:val="006E442A"/>
    <w:rsid w:val="006E69E0"/>
    <w:rsid w:val="006F09A5"/>
    <w:rsid w:val="006F1DBC"/>
    <w:rsid w:val="006F591C"/>
    <w:rsid w:val="00705287"/>
    <w:rsid w:val="00705752"/>
    <w:rsid w:val="0070601B"/>
    <w:rsid w:val="007166F3"/>
    <w:rsid w:val="00717943"/>
    <w:rsid w:val="0072053F"/>
    <w:rsid w:val="007233BA"/>
    <w:rsid w:val="00724313"/>
    <w:rsid w:val="00725F27"/>
    <w:rsid w:val="00734FD1"/>
    <w:rsid w:val="0074142B"/>
    <w:rsid w:val="007429C8"/>
    <w:rsid w:val="00742D2B"/>
    <w:rsid w:val="007441F7"/>
    <w:rsid w:val="00747B08"/>
    <w:rsid w:val="00757BCB"/>
    <w:rsid w:val="00765F67"/>
    <w:rsid w:val="007670CA"/>
    <w:rsid w:val="00780105"/>
    <w:rsid w:val="00783FCE"/>
    <w:rsid w:val="007A224E"/>
    <w:rsid w:val="007B0458"/>
    <w:rsid w:val="007B7AA5"/>
    <w:rsid w:val="007C2E11"/>
    <w:rsid w:val="007C6359"/>
    <w:rsid w:val="007C6914"/>
    <w:rsid w:val="007C6F6B"/>
    <w:rsid w:val="007D3ECF"/>
    <w:rsid w:val="007E1040"/>
    <w:rsid w:val="007F4997"/>
    <w:rsid w:val="007F6F5E"/>
    <w:rsid w:val="008004BB"/>
    <w:rsid w:val="00805A2B"/>
    <w:rsid w:val="00807389"/>
    <w:rsid w:val="00814180"/>
    <w:rsid w:val="00816E8A"/>
    <w:rsid w:val="00817C89"/>
    <w:rsid w:val="008201F2"/>
    <w:rsid w:val="00822687"/>
    <w:rsid w:val="00834C2C"/>
    <w:rsid w:val="00834D27"/>
    <w:rsid w:val="0084115B"/>
    <w:rsid w:val="0084336C"/>
    <w:rsid w:val="0085214F"/>
    <w:rsid w:val="00860570"/>
    <w:rsid w:val="00863B8F"/>
    <w:rsid w:val="00867290"/>
    <w:rsid w:val="00867C44"/>
    <w:rsid w:val="00872A70"/>
    <w:rsid w:val="00873854"/>
    <w:rsid w:val="0087747C"/>
    <w:rsid w:val="00877DEA"/>
    <w:rsid w:val="0088226D"/>
    <w:rsid w:val="008866CA"/>
    <w:rsid w:val="00886F69"/>
    <w:rsid w:val="00897E07"/>
    <w:rsid w:val="008A1669"/>
    <w:rsid w:val="008A4582"/>
    <w:rsid w:val="008A4E0C"/>
    <w:rsid w:val="008A5018"/>
    <w:rsid w:val="008B3294"/>
    <w:rsid w:val="008B4072"/>
    <w:rsid w:val="008B4628"/>
    <w:rsid w:val="008B58EB"/>
    <w:rsid w:val="008C0FA8"/>
    <w:rsid w:val="008C0FE8"/>
    <w:rsid w:val="008C13EC"/>
    <w:rsid w:val="008C5918"/>
    <w:rsid w:val="008C7272"/>
    <w:rsid w:val="008D0CBC"/>
    <w:rsid w:val="008D3B1A"/>
    <w:rsid w:val="008D4026"/>
    <w:rsid w:val="008D42BF"/>
    <w:rsid w:val="008D45C9"/>
    <w:rsid w:val="008E2DDB"/>
    <w:rsid w:val="008E48A7"/>
    <w:rsid w:val="008F23B9"/>
    <w:rsid w:val="008F3342"/>
    <w:rsid w:val="008F612D"/>
    <w:rsid w:val="00913E8A"/>
    <w:rsid w:val="009241F9"/>
    <w:rsid w:val="00925C50"/>
    <w:rsid w:val="00926EBB"/>
    <w:rsid w:val="00932243"/>
    <w:rsid w:val="00933050"/>
    <w:rsid w:val="00935D4F"/>
    <w:rsid w:val="009468F6"/>
    <w:rsid w:val="00954337"/>
    <w:rsid w:val="00954787"/>
    <w:rsid w:val="0095547F"/>
    <w:rsid w:val="00955DAE"/>
    <w:rsid w:val="00961965"/>
    <w:rsid w:val="00962200"/>
    <w:rsid w:val="0097479A"/>
    <w:rsid w:val="009774E2"/>
    <w:rsid w:val="009804DF"/>
    <w:rsid w:val="00984976"/>
    <w:rsid w:val="009877D0"/>
    <w:rsid w:val="009903CC"/>
    <w:rsid w:val="009906A2"/>
    <w:rsid w:val="009915A7"/>
    <w:rsid w:val="009930E3"/>
    <w:rsid w:val="009A0172"/>
    <w:rsid w:val="009A2796"/>
    <w:rsid w:val="009A2821"/>
    <w:rsid w:val="009B11A3"/>
    <w:rsid w:val="009B52E8"/>
    <w:rsid w:val="009B57EB"/>
    <w:rsid w:val="009B5B74"/>
    <w:rsid w:val="009C1F4F"/>
    <w:rsid w:val="009C79FA"/>
    <w:rsid w:val="009D04BB"/>
    <w:rsid w:val="009D6ECE"/>
    <w:rsid w:val="009E0E06"/>
    <w:rsid w:val="009F1BE2"/>
    <w:rsid w:val="009F3DF5"/>
    <w:rsid w:val="00A0192E"/>
    <w:rsid w:val="00A11C83"/>
    <w:rsid w:val="00A158D2"/>
    <w:rsid w:val="00A15C32"/>
    <w:rsid w:val="00A2052C"/>
    <w:rsid w:val="00A21B38"/>
    <w:rsid w:val="00A233D8"/>
    <w:rsid w:val="00A248C5"/>
    <w:rsid w:val="00A249E5"/>
    <w:rsid w:val="00A254A5"/>
    <w:rsid w:val="00A33D03"/>
    <w:rsid w:val="00A34B59"/>
    <w:rsid w:val="00A35045"/>
    <w:rsid w:val="00A35BBB"/>
    <w:rsid w:val="00A36158"/>
    <w:rsid w:val="00A42147"/>
    <w:rsid w:val="00A50720"/>
    <w:rsid w:val="00A52B78"/>
    <w:rsid w:val="00A56830"/>
    <w:rsid w:val="00A62F3C"/>
    <w:rsid w:val="00A70BD5"/>
    <w:rsid w:val="00A740E1"/>
    <w:rsid w:val="00A74ACE"/>
    <w:rsid w:val="00A770C6"/>
    <w:rsid w:val="00A804AF"/>
    <w:rsid w:val="00A82C8F"/>
    <w:rsid w:val="00A928D4"/>
    <w:rsid w:val="00A92D56"/>
    <w:rsid w:val="00AA07B5"/>
    <w:rsid w:val="00AA1C56"/>
    <w:rsid w:val="00AA3D76"/>
    <w:rsid w:val="00AB75E2"/>
    <w:rsid w:val="00AB78EC"/>
    <w:rsid w:val="00AC4E51"/>
    <w:rsid w:val="00AC5DAF"/>
    <w:rsid w:val="00AC77C1"/>
    <w:rsid w:val="00AD16B5"/>
    <w:rsid w:val="00AD3F45"/>
    <w:rsid w:val="00AD545D"/>
    <w:rsid w:val="00AD6273"/>
    <w:rsid w:val="00AD67B3"/>
    <w:rsid w:val="00AD6AA9"/>
    <w:rsid w:val="00AE1232"/>
    <w:rsid w:val="00AE2BE6"/>
    <w:rsid w:val="00AE441D"/>
    <w:rsid w:val="00AF3987"/>
    <w:rsid w:val="00AF41AA"/>
    <w:rsid w:val="00AF4FA9"/>
    <w:rsid w:val="00AF7100"/>
    <w:rsid w:val="00B03E6A"/>
    <w:rsid w:val="00B04958"/>
    <w:rsid w:val="00B04D14"/>
    <w:rsid w:val="00B10368"/>
    <w:rsid w:val="00B201A8"/>
    <w:rsid w:val="00B2462A"/>
    <w:rsid w:val="00B27DF9"/>
    <w:rsid w:val="00B31993"/>
    <w:rsid w:val="00B41924"/>
    <w:rsid w:val="00B46AA9"/>
    <w:rsid w:val="00B5109A"/>
    <w:rsid w:val="00B515A6"/>
    <w:rsid w:val="00B52D89"/>
    <w:rsid w:val="00B538D0"/>
    <w:rsid w:val="00B55373"/>
    <w:rsid w:val="00B61B00"/>
    <w:rsid w:val="00B61D98"/>
    <w:rsid w:val="00B65F82"/>
    <w:rsid w:val="00B7166E"/>
    <w:rsid w:val="00B72E23"/>
    <w:rsid w:val="00B73C91"/>
    <w:rsid w:val="00B82640"/>
    <w:rsid w:val="00B832F9"/>
    <w:rsid w:val="00B91C22"/>
    <w:rsid w:val="00B91E63"/>
    <w:rsid w:val="00BA3FF0"/>
    <w:rsid w:val="00BA52EF"/>
    <w:rsid w:val="00BC5ABA"/>
    <w:rsid w:val="00BC6A8F"/>
    <w:rsid w:val="00BD65DB"/>
    <w:rsid w:val="00BD79A8"/>
    <w:rsid w:val="00BF2959"/>
    <w:rsid w:val="00BF6A41"/>
    <w:rsid w:val="00BF7FFC"/>
    <w:rsid w:val="00C07529"/>
    <w:rsid w:val="00C14ADF"/>
    <w:rsid w:val="00C23151"/>
    <w:rsid w:val="00C23D65"/>
    <w:rsid w:val="00C25719"/>
    <w:rsid w:val="00C33946"/>
    <w:rsid w:val="00C455A4"/>
    <w:rsid w:val="00C514F6"/>
    <w:rsid w:val="00C52B9C"/>
    <w:rsid w:val="00C56963"/>
    <w:rsid w:val="00C6099A"/>
    <w:rsid w:val="00C60FA5"/>
    <w:rsid w:val="00C90A64"/>
    <w:rsid w:val="00C90E48"/>
    <w:rsid w:val="00C95CC7"/>
    <w:rsid w:val="00C9787E"/>
    <w:rsid w:val="00CA302D"/>
    <w:rsid w:val="00CA658F"/>
    <w:rsid w:val="00CA7E9C"/>
    <w:rsid w:val="00CB32F2"/>
    <w:rsid w:val="00CC02B4"/>
    <w:rsid w:val="00CC198E"/>
    <w:rsid w:val="00CC2772"/>
    <w:rsid w:val="00CC2DA8"/>
    <w:rsid w:val="00CC6B61"/>
    <w:rsid w:val="00CC7453"/>
    <w:rsid w:val="00CD1024"/>
    <w:rsid w:val="00CD1202"/>
    <w:rsid w:val="00CD1549"/>
    <w:rsid w:val="00CD74E8"/>
    <w:rsid w:val="00CE36C7"/>
    <w:rsid w:val="00CE72AE"/>
    <w:rsid w:val="00CF4FF6"/>
    <w:rsid w:val="00CF6D82"/>
    <w:rsid w:val="00D05A76"/>
    <w:rsid w:val="00D12D9C"/>
    <w:rsid w:val="00D24CE0"/>
    <w:rsid w:val="00D27F51"/>
    <w:rsid w:val="00D33AF5"/>
    <w:rsid w:val="00D33D7E"/>
    <w:rsid w:val="00D35398"/>
    <w:rsid w:val="00D400D6"/>
    <w:rsid w:val="00D54347"/>
    <w:rsid w:val="00D6374F"/>
    <w:rsid w:val="00D641A3"/>
    <w:rsid w:val="00D655D6"/>
    <w:rsid w:val="00D66BFD"/>
    <w:rsid w:val="00D673C4"/>
    <w:rsid w:val="00D74BA8"/>
    <w:rsid w:val="00D76320"/>
    <w:rsid w:val="00D77DE2"/>
    <w:rsid w:val="00D914B2"/>
    <w:rsid w:val="00D91ABE"/>
    <w:rsid w:val="00D92555"/>
    <w:rsid w:val="00D95AAC"/>
    <w:rsid w:val="00DA04E8"/>
    <w:rsid w:val="00DA0A1C"/>
    <w:rsid w:val="00DA32D7"/>
    <w:rsid w:val="00DA5346"/>
    <w:rsid w:val="00DA5700"/>
    <w:rsid w:val="00DA5861"/>
    <w:rsid w:val="00DB748A"/>
    <w:rsid w:val="00DC643D"/>
    <w:rsid w:val="00DD1339"/>
    <w:rsid w:val="00DD1F76"/>
    <w:rsid w:val="00DD221D"/>
    <w:rsid w:val="00DD2CA7"/>
    <w:rsid w:val="00DD795C"/>
    <w:rsid w:val="00DE0DD4"/>
    <w:rsid w:val="00DE1595"/>
    <w:rsid w:val="00DF7798"/>
    <w:rsid w:val="00E01E8C"/>
    <w:rsid w:val="00E026C5"/>
    <w:rsid w:val="00E10DEB"/>
    <w:rsid w:val="00E1127A"/>
    <w:rsid w:val="00E130E9"/>
    <w:rsid w:val="00E13B8A"/>
    <w:rsid w:val="00E150E6"/>
    <w:rsid w:val="00E34A15"/>
    <w:rsid w:val="00E46333"/>
    <w:rsid w:val="00E468DC"/>
    <w:rsid w:val="00E628D9"/>
    <w:rsid w:val="00E63F1B"/>
    <w:rsid w:val="00E66493"/>
    <w:rsid w:val="00E66DC8"/>
    <w:rsid w:val="00E76083"/>
    <w:rsid w:val="00E80468"/>
    <w:rsid w:val="00E83A36"/>
    <w:rsid w:val="00E83EE5"/>
    <w:rsid w:val="00E840B0"/>
    <w:rsid w:val="00E86556"/>
    <w:rsid w:val="00E875E9"/>
    <w:rsid w:val="00E9039C"/>
    <w:rsid w:val="00E938B5"/>
    <w:rsid w:val="00E9737B"/>
    <w:rsid w:val="00E97ED6"/>
    <w:rsid w:val="00EA2A6B"/>
    <w:rsid w:val="00EA319A"/>
    <w:rsid w:val="00EA35F5"/>
    <w:rsid w:val="00EA7103"/>
    <w:rsid w:val="00EB19E0"/>
    <w:rsid w:val="00EB5ABE"/>
    <w:rsid w:val="00EC02F1"/>
    <w:rsid w:val="00EC68CA"/>
    <w:rsid w:val="00ED1054"/>
    <w:rsid w:val="00ED5F1E"/>
    <w:rsid w:val="00ED7903"/>
    <w:rsid w:val="00EE2154"/>
    <w:rsid w:val="00EE249A"/>
    <w:rsid w:val="00EF28AE"/>
    <w:rsid w:val="00EF53C2"/>
    <w:rsid w:val="00EF73DA"/>
    <w:rsid w:val="00F016CD"/>
    <w:rsid w:val="00F057DE"/>
    <w:rsid w:val="00F060B8"/>
    <w:rsid w:val="00F10906"/>
    <w:rsid w:val="00F161E9"/>
    <w:rsid w:val="00F200E0"/>
    <w:rsid w:val="00F24F3E"/>
    <w:rsid w:val="00F2560F"/>
    <w:rsid w:val="00F31071"/>
    <w:rsid w:val="00F343DD"/>
    <w:rsid w:val="00F35A55"/>
    <w:rsid w:val="00F40972"/>
    <w:rsid w:val="00F42ADE"/>
    <w:rsid w:val="00F45BBE"/>
    <w:rsid w:val="00F63E01"/>
    <w:rsid w:val="00F67A7E"/>
    <w:rsid w:val="00F84990"/>
    <w:rsid w:val="00F91241"/>
    <w:rsid w:val="00F93AEB"/>
    <w:rsid w:val="00FB3D5B"/>
    <w:rsid w:val="00FB60B7"/>
    <w:rsid w:val="00FB6494"/>
    <w:rsid w:val="00FC5EF1"/>
    <w:rsid w:val="00FE0E43"/>
    <w:rsid w:val="00FF262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EB075"/>
  <w15:docId w15:val="{EC63DD17-0076-4D3E-899B-1BC364C7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F5"/>
    <w:pPr>
      <w:spacing w:after="0" w:line="240" w:lineRule="auto"/>
    </w:pPr>
  </w:style>
  <w:style w:type="paragraph" w:styleId="Balk1">
    <w:name w:val="heading 1"/>
    <w:basedOn w:val="Normal"/>
    <w:next w:val="Normal"/>
    <w:link w:val="Balk1Char"/>
    <w:uiPriority w:val="9"/>
    <w:qFormat/>
    <w:rsid w:val="000B3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B3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B3649"/>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33AF5"/>
    <w:pPr>
      <w:autoSpaceDE w:val="0"/>
      <w:autoSpaceDN w:val="0"/>
      <w:adjustRightInd w:val="0"/>
      <w:spacing w:after="0" w:line="240" w:lineRule="auto"/>
    </w:pPr>
    <w:rPr>
      <w:rFonts w:ascii="Times New Roman" w:hAnsi="Times New Roman" w:cs="Times New Roman"/>
      <w:b/>
      <w:bCs/>
      <w:color w:val="0D0D0D" w:themeColor="text1" w:themeTint="F2"/>
      <w:sz w:val="24"/>
      <w:szCs w:val="24"/>
    </w:rPr>
  </w:style>
  <w:style w:type="table" w:styleId="TabloKlavuzu">
    <w:name w:val="Table Grid"/>
    <w:basedOn w:val="NormalTablo"/>
    <w:uiPriority w:val="59"/>
    <w:rsid w:val="00D33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D33A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unhideWhenUsed/>
    <w:rsid w:val="00D33AF5"/>
    <w:pPr>
      <w:tabs>
        <w:tab w:val="center" w:pos="4536"/>
        <w:tab w:val="right" w:pos="9072"/>
      </w:tabs>
    </w:pPr>
  </w:style>
  <w:style w:type="character" w:customStyle="1" w:styleId="stBilgiChar">
    <w:name w:val="Üst Bilgi Char"/>
    <w:basedOn w:val="VarsaylanParagrafYazTipi"/>
    <w:link w:val="stBilgi"/>
    <w:uiPriority w:val="99"/>
    <w:rsid w:val="00D33AF5"/>
  </w:style>
  <w:style w:type="paragraph" w:styleId="AltBilgi">
    <w:name w:val="footer"/>
    <w:basedOn w:val="Normal"/>
    <w:link w:val="AltBilgiChar"/>
    <w:uiPriority w:val="99"/>
    <w:unhideWhenUsed/>
    <w:rsid w:val="00D33AF5"/>
    <w:pPr>
      <w:tabs>
        <w:tab w:val="center" w:pos="4536"/>
        <w:tab w:val="right" w:pos="9072"/>
      </w:tabs>
    </w:pPr>
  </w:style>
  <w:style w:type="character" w:customStyle="1" w:styleId="AltBilgiChar">
    <w:name w:val="Alt Bilgi Char"/>
    <w:basedOn w:val="VarsaylanParagrafYazTipi"/>
    <w:link w:val="AltBilgi"/>
    <w:uiPriority w:val="99"/>
    <w:rsid w:val="00D33AF5"/>
  </w:style>
  <w:style w:type="paragraph" w:styleId="ListeParagraf">
    <w:name w:val="List Paragraph"/>
    <w:basedOn w:val="Normal"/>
    <w:uiPriority w:val="34"/>
    <w:qFormat/>
    <w:rsid w:val="00D33AF5"/>
    <w:pPr>
      <w:ind w:left="720"/>
      <w:contextualSpacing/>
    </w:pPr>
  </w:style>
  <w:style w:type="paragraph" w:styleId="BalonMetni">
    <w:name w:val="Balloon Text"/>
    <w:basedOn w:val="Normal"/>
    <w:link w:val="BalonMetniChar"/>
    <w:uiPriority w:val="99"/>
    <w:semiHidden/>
    <w:unhideWhenUsed/>
    <w:rsid w:val="00D33AF5"/>
    <w:rPr>
      <w:rFonts w:ascii="Tahoma" w:hAnsi="Tahoma" w:cs="Tahoma"/>
      <w:sz w:val="16"/>
      <w:szCs w:val="16"/>
    </w:rPr>
  </w:style>
  <w:style w:type="character" w:customStyle="1" w:styleId="BalonMetniChar">
    <w:name w:val="Balon Metni Char"/>
    <w:basedOn w:val="VarsaylanParagrafYazTipi"/>
    <w:link w:val="BalonMetni"/>
    <w:uiPriority w:val="99"/>
    <w:semiHidden/>
    <w:rsid w:val="00D33AF5"/>
    <w:rPr>
      <w:rFonts w:ascii="Tahoma" w:hAnsi="Tahoma" w:cs="Tahoma"/>
      <w:sz w:val="16"/>
      <w:szCs w:val="16"/>
    </w:rPr>
  </w:style>
  <w:style w:type="paragraph" w:styleId="ResimYazs">
    <w:name w:val="caption"/>
    <w:basedOn w:val="Normal"/>
    <w:next w:val="Normal"/>
    <w:uiPriority w:val="35"/>
    <w:unhideWhenUsed/>
    <w:qFormat/>
    <w:rsid w:val="00D33AF5"/>
    <w:pPr>
      <w:spacing w:after="200"/>
    </w:pPr>
    <w:rPr>
      <w:b/>
      <w:bCs/>
      <w:color w:val="4F81BD" w:themeColor="accent1"/>
      <w:sz w:val="18"/>
      <w:szCs w:val="18"/>
    </w:rPr>
  </w:style>
  <w:style w:type="character" w:styleId="Kpr">
    <w:name w:val="Hyperlink"/>
    <w:basedOn w:val="VarsaylanParagrafYazTipi"/>
    <w:uiPriority w:val="99"/>
    <w:semiHidden/>
    <w:unhideWhenUsed/>
    <w:rsid w:val="00BF2959"/>
    <w:rPr>
      <w:color w:val="0000FF"/>
      <w:u w:val="single"/>
    </w:rPr>
  </w:style>
  <w:style w:type="character" w:styleId="zlenenKpr">
    <w:name w:val="FollowedHyperlink"/>
    <w:basedOn w:val="VarsaylanParagrafYazTipi"/>
    <w:uiPriority w:val="99"/>
    <w:semiHidden/>
    <w:unhideWhenUsed/>
    <w:rsid w:val="00BF2959"/>
    <w:rPr>
      <w:color w:val="800080"/>
      <w:u w:val="single"/>
    </w:rPr>
  </w:style>
  <w:style w:type="paragraph" w:customStyle="1" w:styleId="xl64">
    <w:name w:val="xl64"/>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5">
    <w:name w:val="xl65"/>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66">
    <w:name w:val="xl6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7">
    <w:name w:val="xl67"/>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8">
    <w:name w:val="xl68"/>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9">
    <w:name w:val="xl69"/>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1">
    <w:name w:val="xl71"/>
    <w:basedOn w:val="Normal"/>
    <w:rsid w:val="00BF2959"/>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2">
    <w:name w:val="xl72"/>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3">
    <w:name w:val="xl73"/>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4">
    <w:name w:val="xl74"/>
    <w:basedOn w:val="Normal"/>
    <w:rsid w:val="00BF2959"/>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5">
    <w:name w:val="xl75"/>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6">
    <w:name w:val="xl7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7">
    <w:name w:val="xl77"/>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78">
    <w:name w:val="xl78"/>
    <w:basedOn w:val="Normal"/>
    <w:rsid w:val="00BF295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80">
    <w:name w:val="xl80"/>
    <w:basedOn w:val="Normal"/>
    <w:rsid w:val="00BF2959"/>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1">
    <w:name w:val="xl81"/>
    <w:basedOn w:val="Normal"/>
    <w:rsid w:val="00BF2959"/>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2">
    <w:name w:val="xl82"/>
    <w:basedOn w:val="Normal"/>
    <w:rsid w:val="00BF2959"/>
    <w:pP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3">
    <w:name w:val="xl83"/>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4">
    <w:name w:val="xl84"/>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styleId="AralkYok">
    <w:name w:val="No Spacing"/>
    <w:link w:val="AralkYokChar"/>
    <w:uiPriority w:val="1"/>
    <w:qFormat/>
    <w:rsid w:val="00FB60B7"/>
    <w:pPr>
      <w:spacing w:after="0" w:line="240" w:lineRule="auto"/>
    </w:pPr>
  </w:style>
  <w:style w:type="character" w:customStyle="1" w:styleId="AralkYokChar">
    <w:name w:val="Aralık Yok Char"/>
    <w:basedOn w:val="VarsaylanParagrafYazTipi"/>
    <w:link w:val="AralkYok"/>
    <w:uiPriority w:val="1"/>
    <w:rsid w:val="00A770C6"/>
  </w:style>
  <w:style w:type="character" w:customStyle="1" w:styleId="Balk1Char">
    <w:name w:val="Başlık 1 Char"/>
    <w:basedOn w:val="VarsaylanParagrafYazTipi"/>
    <w:link w:val="Balk1"/>
    <w:uiPriority w:val="9"/>
    <w:rsid w:val="000B364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B364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B364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763">
      <w:bodyDiv w:val="1"/>
      <w:marLeft w:val="0"/>
      <w:marRight w:val="0"/>
      <w:marTop w:val="0"/>
      <w:marBottom w:val="0"/>
      <w:divBdr>
        <w:top w:val="none" w:sz="0" w:space="0" w:color="auto"/>
        <w:left w:val="none" w:sz="0" w:space="0" w:color="auto"/>
        <w:bottom w:val="none" w:sz="0" w:space="0" w:color="auto"/>
        <w:right w:val="none" w:sz="0" w:space="0" w:color="auto"/>
      </w:divBdr>
    </w:div>
    <w:div w:id="53235468">
      <w:bodyDiv w:val="1"/>
      <w:marLeft w:val="0"/>
      <w:marRight w:val="0"/>
      <w:marTop w:val="0"/>
      <w:marBottom w:val="0"/>
      <w:divBdr>
        <w:top w:val="none" w:sz="0" w:space="0" w:color="auto"/>
        <w:left w:val="none" w:sz="0" w:space="0" w:color="auto"/>
        <w:bottom w:val="none" w:sz="0" w:space="0" w:color="auto"/>
        <w:right w:val="none" w:sz="0" w:space="0" w:color="auto"/>
      </w:divBdr>
    </w:div>
    <w:div w:id="98991884">
      <w:bodyDiv w:val="1"/>
      <w:marLeft w:val="0"/>
      <w:marRight w:val="0"/>
      <w:marTop w:val="0"/>
      <w:marBottom w:val="0"/>
      <w:divBdr>
        <w:top w:val="none" w:sz="0" w:space="0" w:color="auto"/>
        <w:left w:val="none" w:sz="0" w:space="0" w:color="auto"/>
        <w:bottom w:val="none" w:sz="0" w:space="0" w:color="auto"/>
        <w:right w:val="none" w:sz="0" w:space="0" w:color="auto"/>
      </w:divBdr>
    </w:div>
    <w:div w:id="144511748">
      <w:bodyDiv w:val="1"/>
      <w:marLeft w:val="0"/>
      <w:marRight w:val="0"/>
      <w:marTop w:val="0"/>
      <w:marBottom w:val="0"/>
      <w:divBdr>
        <w:top w:val="none" w:sz="0" w:space="0" w:color="auto"/>
        <w:left w:val="none" w:sz="0" w:space="0" w:color="auto"/>
        <w:bottom w:val="none" w:sz="0" w:space="0" w:color="auto"/>
        <w:right w:val="none" w:sz="0" w:space="0" w:color="auto"/>
      </w:divBdr>
    </w:div>
    <w:div w:id="151260115">
      <w:bodyDiv w:val="1"/>
      <w:marLeft w:val="0"/>
      <w:marRight w:val="0"/>
      <w:marTop w:val="0"/>
      <w:marBottom w:val="0"/>
      <w:divBdr>
        <w:top w:val="none" w:sz="0" w:space="0" w:color="auto"/>
        <w:left w:val="none" w:sz="0" w:space="0" w:color="auto"/>
        <w:bottom w:val="none" w:sz="0" w:space="0" w:color="auto"/>
        <w:right w:val="none" w:sz="0" w:space="0" w:color="auto"/>
      </w:divBdr>
    </w:div>
    <w:div w:id="212080692">
      <w:bodyDiv w:val="1"/>
      <w:marLeft w:val="0"/>
      <w:marRight w:val="0"/>
      <w:marTop w:val="0"/>
      <w:marBottom w:val="0"/>
      <w:divBdr>
        <w:top w:val="none" w:sz="0" w:space="0" w:color="auto"/>
        <w:left w:val="none" w:sz="0" w:space="0" w:color="auto"/>
        <w:bottom w:val="none" w:sz="0" w:space="0" w:color="auto"/>
        <w:right w:val="none" w:sz="0" w:space="0" w:color="auto"/>
      </w:divBdr>
    </w:div>
    <w:div w:id="228158282">
      <w:bodyDiv w:val="1"/>
      <w:marLeft w:val="0"/>
      <w:marRight w:val="0"/>
      <w:marTop w:val="0"/>
      <w:marBottom w:val="0"/>
      <w:divBdr>
        <w:top w:val="none" w:sz="0" w:space="0" w:color="auto"/>
        <w:left w:val="none" w:sz="0" w:space="0" w:color="auto"/>
        <w:bottom w:val="none" w:sz="0" w:space="0" w:color="auto"/>
        <w:right w:val="none" w:sz="0" w:space="0" w:color="auto"/>
      </w:divBdr>
    </w:div>
    <w:div w:id="250742576">
      <w:bodyDiv w:val="1"/>
      <w:marLeft w:val="0"/>
      <w:marRight w:val="0"/>
      <w:marTop w:val="0"/>
      <w:marBottom w:val="0"/>
      <w:divBdr>
        <w:top w:val="none" w:sz="0" w:space="0" w:color="auto"/>
        <w:left w:val="none" w:sz="0" w:space="0" w:color="auto"/>
        <w:bottom w:val="none" w:sz="0" w:space="0" w:color="auto"/>
        <w:right w:val="none" w:sz="0" w:space="0" w:color="auto"/>
      </w:divBdr>
    </w:div>
    <w:div w:id="285476409">
      <w:bodyDiv w:val="1"/>
      <w:marLeft w:val="0"/>
      <w:marRight w:val="0"/>
      <w:marTop w:val="0"/>
      <w:marBottom w:val="0"/>
      <w:divBdr>
        <w:top w:val="none" w:sz="0" w:space="0" w:color="auto"/>
        <w:left w:val="none" w:sz="0" w:space="0" w:color="auto"/>
        <w:bottom w:val="none" w:sz="0" w:space="0" w:color="auto"/>
        <w:right w:val="none" w:sz="0" w:space="0" w:color="auto"/>
      </w:divBdr>
    </w:div>
    <w:div w:id="317923376">
      <w:bodyDiv w:val="1"/>
      <w:marLeft w:val="0"/>
      <w:marRight w:val="0"/>
      <w:marTop w:val="0"/>
      <w:marBottom w:val="0"/>
      <w:divBdr>
        <w:top w:val="none" w:sz="0" w:space="0" w:color="auto"/>
        <w:left w:val="none" w:sz="0" w:space="0" w:color="auto"/>
        <w:bottom w:val="none" w:sz="0" w:space="0" w:color="auto"/>
        <w:right w:val="none" w:sz="0" w:space="0" w:color="auto"/>
      </w:divBdr>
    </w:div>
    <w:div w:id="320931459">
      <w:bodyDiv w:val="1"/>
      <w:marLeft w:val="0"/>
      <w:marRight w:val="0"/>
      <w:marTop w:val="0"/>
      <w:marBottom w:val="0"/>
      <w:divBdr>
        <w:top w:val="none" w:sz="0" w:space="0" w:color="auto"/>
        <w:left w:val="none" w:sz="0" w:space="0" w:color="auto"/>
        <w:bottom w:val="none" w:sz="0" w:space="0" w:color="auto"/>
        <w:right w:val="none" w:sz="0" w:space="0" w:color="auto"/>
      </w:divBdr>
    </w:div>
    <w:div w:id="332532051">
      <w:bodyDiv w:val="1"/>
      <w:marLeft w:val="0"/>
      <w:marRight w:val="0"/>
      <w:marTop w:val="0"/>
      <w:marBottom w:val="0"/>
      <w:divBdr>
        <w:top w:val="none" w:sz="0" w:space="0" w:color="auto"/>
        <w:left w:val="none" w:sz="0" w:space="0" w:color="auto"/>
        <w:bottom w:val="none" w:sz="0" w:space="0" w:color="auto"/>
        <w:right w:val="none" w:sz="0" w:space="0" w:color="auto"/>
      </w:divBdr>
    </w:div>
    <w:div w:id="405734163">
      <w:bodyDiv w:val="1"/>
      <w:marLeft w:val="0"/>
      <w:marRight w:val="0"/>
      <w:marTop w:val="0"/>
      <w:marBottom w:val="0"/>
      <w:divBdr>
        <w:top w:val="none" w:sz="0" w:space="0" w:color="auto"/>
        <w:left w:val="none" w:sz="0" w:space="0" w:color="auto"/>
        <w:bottom w:val="none" w:sz="0" w:space="0" w:color="auto"/>
        <w:right w:val="none" w:sz="0" w:space="0" w:color="auto"/>
      </w:divBdr>
    </w:div>
    <w:div w:id="418329577">
      <w:bodyDiv w:val="1"/>
      <w:marLeft w:val="0"/>
      <w:marRight w:val="0"/>
      <w:marTop w:val="0"/>
      <w:marBottom w:val="0"/>
      <w:divBdr>
        <w:top w:val="none" w:sz="0" w:space="0" w:color="auto"/>
        <w:left w:val="none" w:sz="0" w:space="0" w:color="auto"/>
        <w:bottom w:val="none" w:sz="0" w:space="0" w:color="auto"/>
        <w:right w:val="none" w:sz="0" w:space="0" w:color="auto"/>
      </w:divBdr>
    </w:div>
    <w:div w:id="459760497">
      <w:bodyDiv w:val="1"/>
      <w:marLeft w:val="0"/>
      <w:marRight w:val="0"/>
      <w:marTop w:val="0"/>
      <w:marBottom w:val="0"/>
      <w:divBdr>
        <w:top w:val="none" w:sz="0" w:space="0" w:color="auto"/>
        <w:left w:val="none" w:sz="0" w:space="0" w:color="auto"/>
        <w:bottom w:val="none" w:sz="0" w:space="0" w:color="auto"/>
        <w:right w:val="none" w:sz="0" w:space="0" w:color="auto"/>
      </w:divBdr>
    </w:div>
    <w:div w:id="463693324">
      <w:bodyDiv w:val="1"/>
      <w:marLeft w:val="0"/>
      <w:marRight w:val="0"/>
      <w:marTop w:val="0"/>
      <w:marBottom w:val="0"/>
      <w:divBdr>
        <w:top w:val="none" w:sz="0" w:space="0" w:color="auto"/>
        <w:left w:val="none" w:sz="0" w:space="0" w:color="auto"/>
        <w:bottom w:val="none" w:sz="0" w:space="0" w:color="auto"/>
        <w:right w:val="none" w:sz="0" w:space="0" w:color="auto"/>
      </w:divBdr>
    </w:div>
    <w:div w:id="566113085">
      <w:bodyDiv w:val="1"/>
      <w:marLeft w:val="0"/>
      <w:marRight w:val="0"/>
      <w:marTop w:val="0"/>
      <w:marBottom w:val="0"/>
      <w:divBdr>
        <w:top w:val="none" w:sz="0" w:space="0" w:color="auto"/>
        <w:left w:val="none" w:sz="0" w:space="0" w:color="auto"/>
        <w:bottom w:val="none" w:sz="0" w:space="0" w:color="auto"/>
        <w:right w:val="none" w:sz="0" w:space="0" w:color="auto"/>
      </w:divBdr>
    </w:div>
    <w:div w:id="571506088">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598294798">
      <w:bodyDiv w:val="1"/>
      <w:marLeft w:val="0"/>
      <w:marRight w:val="0"/>
      <w:marTop w:val="0"/>
      <w:marBottom w:val="0"/>
      <w:divBdr>
        <w:top w:val="none" w:sz="0" w:space="0" w:color="auto"/>
        <w:left w:val="none" w:sz="0" w:space="0" w:color="auto"/>
        <w:bottom w:val="none" w:sz="0" w:space="0" w:color="auto"/>
        <w:right w:val="none" w:sz="0" w:space="0" w:color="auto"/>
      </w:divBdr>
    </w:div>
    <w:div w:id="602609033">
      <w:bodyDiv w:val="1"/>
      <w:marLeft w:val="0"/>
      <w:marRight w:val="0"/>
      <w:marTop w:val="0"/>
      <w:marBottom w:val="0"/>
      <w:divBdr>
        <w:top w:val="none" w:sz="0" w:space="0" w:color="auto"/>
        <w:left w:val="none" w:sz="0" w:space="0" w:color="auto"/>
        <w:bottom w:val="none" w:sz="0" w:space="0" w:color="auto"/>
        <w:right w:val="none" w:sz="0" w:space="0" w:color="auto"/>
      </w:divBdr>
    </w:div>
    <w:div w:id="619380901">
      <w:bodyDiv w:val="1"/>
      <w:marLeft w:val="0"/>
      <w:marRight w:val="0"/>
      <w:marTop w:val="0"/>
      <w:marBottom w:val="0"/>
      <w:divBdr>
        <w:top w:val="none" w:sz="0" w:space="0" w:color="auto"/>
        <w:left w:val="none" w:sz="0" w:space="0" w:color="auto"/>
        <w:bottom w:val="none" w:sz="0" w:space="0" w:color="auto"/>
        <w:right w:val="none" w:sz="0" w:space="0" w:color="auto"/>
      </w:divBdr>
    </w:div>
    <w:div w:id="637150057">
      <w:bodyDiv w:val="1"/>
      <w:marLeft w:val="0"/>
      <w:marRight w:val="0"/>
      <w:marTop w:val="0"/>
      <w:marBottom w:val="0"/>
      <w:divBdr>
        <w:top w:val="none" w:sz="0" w:space="0" w:color="auto"/>
        <w:left w:val="none" w:sz="0" w:space="0" w:color="auto"/>
        <w:bottom w:val="none" w:sz="0" w:space="0" w:color="auto"/>
        <w:right w:val="none" w:sz="0" w:space="0" w:color="auto"/>
      </w:divBdr>
    </w:div>
    <w:div w:id="645088797">
      <w:bodyDiv w:val="1"/>
      <w:marLeft w:val="0"/>
      <w:marRight w:val="0"/>
      <w:marTop w:val="0"/>
      <w:marBottom w:val="0"/>
      <w:divBdr>
        <w:top w:val="none" w:sz="0" w:space="0" w:color="auto"/>
        <w:left w:val="none" w:sz="0" w:space="0" w:color="auto"/>
        <w:bottom w:val="none" w:sz="0" w:space="0" w:color="auto"/>
        <w:right w:val="none" w:sz="0" w:space="0" w:color="auto"/>
      </w:divBdr>
    </w:div>
    <w:div w:id="685640966">
      <w:bodyDiv w:val="1"/>
      <w:marLeft w:val="0"/>
      <w:marRight w:val="0"/>
      <w:marTop w:val="0"/>
      <w:marBottom w:val="0"/>
      <w:divBdr>
        <w:top w:val="none" w:sz="0" w:space="0" w:color="auto"/>
        <w:left w:val="none" w:sz="0" w:space="0" w:color="auto"/>
        <w:bottom w:val="none" w:sz="0" w:space="0" w:color="auto"/>
        <w:right w:val="none" w:sz="0" w:space="0" w:color="auto"/>
      </w:divBdr>
    </w:div>
    <w:div w:id="751699296">
      <w:bodyDiv w:val="1"/>
      <w:marLeft w:val="0"/>
      <w:marRight w:val="0"/>
      <w:marTop w:val="0"/>
      <w:marBottom w:val="0"/>
      <w:divBdr>
        <w:top w:val="none" w:sz="0" w:space="0" w:color="auto"/>
        <w:left w:val="none" w:sz="0" w:space="0" w:color="auto"/>
        <w:bottom w:val="none" w:sz="0" w:space="0" w:color="auto"/>
        <w:right w:val="none" w:sz="0" w:space="0" w:color="auto"/>
      </w:divBdr>
    </w:div>
    <w:div w:id="761994512">
      <w:bodyDiv w:val="1"/>
      <w:marLeft w:val="0"/>
      <w:marRight w:val="0"/>
      <w:marTop w:val="0"/>
      <w:marBottom w:val="0"/>
      <w:divBdr>
        <w:top w:val="none" w:sz="0" w:space="0" w:color="auto"/>
        <w:left w:val="none" w:sz="0" w:space="0" w:color="auto"/>
        <w:bottom w:val="none" w:sz="0" w:space="0" w:color="auto"/>
        <w:right w:val="none" w:sz="0" w:space="0" w:color="auto"/>
      </w:divBdr>
    </w:div>
    <w:div w:id="797727680">
      <w:bodyDiv w:val="1"/>
      <w:marLeft w:val="0"/>
      <w:marRight w:val="0"/>
      <w:marTop w:val="0"/>
      <w:marBottom w:val="0"/>
      <w:divBdr>
        <w:top w:val="none" w:sz="0" w:space="0" w:color="auto"/>
        <w:left w:val="none" w:sz="0" w:space="0" w:color="auto"/>
        <w:bottom w:val="none" w:sz="0" w:space="0" w:color="auto"/>
        <w:right w:val="none" w:sz="0" w:space="0" w:color="auto"/>
      </w:divBdr>
    </w:div>
    <w:div w:id="839346146">
      <w:bodyDiv w:val="1"/>
      <w:marLeft w:val="0"/>
      <w:marRight w:val="0"/>
      <w:marTop w:val="0"/>
      <w:marBottom w:val="0"/>
      <w:divBdr>
        <w:top w:val="none" w:sz="0" w:space="0" w:color="auto"/>
        <w:left w:val="none" w:sz="0" w:space="0" w:color="auto"/>
        <w:bottom w:val="none" w:sz="0" w:space="0" w:color="auto"/>
        <w:right w:val="none" w:sz="0" w:space="0" w:color="auto"/>
      </w:divBdr>
    </w:div>
    <w:div w:id="853037641">
      <w:bodyDiv w:val="1"/>
      <w:marLeft w:val="0"/>
      <w:marRight w:val="0"/>
      <w:marTop w:val="0"/>
      <w:marBottom w:val="0"/>
      <w:divBdr>
        <w:top w:val="none" w:sz="0" w:space="0" w:color="auto"/>
        <w:left w:val="none" w:sz="0" w:space="0" w:color="auto"/>
        <w:bottom w:val="none" w:sz="0" w:space="0" w:color="auto"/>
        <w:right w:val="none" w:sz="0" w:space="0" w:color="auto"/>
      </w:divBdr>
    </w:div>
    <w:div w:id="865825808">
      <w:bodyDiv w:val="1"/>
      <w:marLeft w:val="0"/>
      <w:marRight w:val="0"/>
      <w:marTop w:val="0"/>
      <w:marBottom w:val="0"/>
      <w:divBdr>
        <w:top w:val="none" w:sz="0" w:space="0" w:color="auto"/>
        <w:left w:val="none" w:sz="0" w:space="0" w:color="auto"/>
        <w:bottom w:val="none" w:sz="0" w:space="0" w:color="auto"/>
        <w:right w:val="none" w:sz="0" w:space="0" w:color="auto"/>
      </w:divBdr>
    </w:div>
    <w:div w:id="866335919">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94643371">
      <w:bodyDiv w:val="1"/>
      <w:marLeft w:val="0"/>
      <w:marRight w:val="0"/>
      <w:marTop w:val="0"/>
      <w:marBottom w:val="0"/>
      <w:divBdr>
        <w:top w:val="none" w:sz="0" w:space="0" w:color="auto"/>
        <w:left w:val="none" w:sz="0" w:space="0" w:color="auto"/>
        <w:bottom w:val="none" w:sz="0" w:space="0" w:color="auto"/>
        <w:right w:val="none" w:sz="0" w:space="0" w:color="auto"/>
      </w:divBdr>
    </w:div>
    <w:div w:id="1105228134">
      <w:bodyDiv w:val="1"/>
      <w:marLeft w:val="0"/>
      <w:marRight w:val="0"/>
      <w:marTop w:val="0"/>
      <w:marBottom w:val="0"/>
      <w:divBdr>
        <w:top w:val="none" w:sz="0" w:space="0" w:color="auto"/>
        <w:left w:val="none" w:sz="0" w:space="0" w:color="auto"/>
        <w:bottom w:val="none" w:sz="0" w:space="0" w:color="auto"/>
        <w:right w:val="none" w:sz="0" w:space="0" w:color="auto"/>
      </w:divBdr>
    </w:div>
    <w:div w:id="1149515601">
      <w:bodyDiv w:val="1"/>
      <w:marLeft w:val="0"/>
      <w:marRight w:val="0"/>
      <w:marTop w:val="0"/>
      <w:marBottom w:val="0"/>
      <w:divBdr>
        <w:top w:val="none" w:sz="0" w:space="0" w:color="auto"/>
        <w:left w:val="none" w:sz="0" w:space="0" w:color="auto"/>
        <w:bottom w:val="none" w:sz="0" w:space="0" w:color="auto"/>
        <w:right w:val="none" w:sz="0" w:space="0" w:color="auto"/>
      </w:divBdr>
    </w:div>
    <w:div w:id="1167668915">
      <w:bodyDiv w:val="1"/>
      <w:marLeft w:val="0"/>
      <w:marRight w:val="0"/>
      <w:marTop w:val="0"/>
      <w:marBottom w:val="0"/>
      <w:divBdr>
        <w:top w:val="none" w:sz="0" w:space="0" w:color="auto"/>
        <w:left w:val="none" w:sz="0" w:space="0" w:color="auto"/>
        <w:bottom w:val="none" w:sz="0" w:space="0" w:color="auto"/>
        <w:right w:val="none" w:sz="0" w:space="0" w:color="auto"/>
      </w:divBdr>
    </w:div>
    <w:div w:id="1316953692">
      <w:bodyDiv w:val="1"/>
      <w:marLeft w:val="0"/>
      <w:marRight w:val="0"/>
      <w:marTop w:val="0"/>
      <w:marBottom w:val="0"/>
      <w:divBdr>
        <w:top w:val="none" w:sz="0" w:space="0" w:color="auto"/>
        <w:left w:val="none" w:sz="0" w:space="0" w:color="auto"/>
        <w:bottom w:val="none" w:sz="0" w:space="0" w:color="auto"/>
        <w:right w:val="none" w:sz="0" w:space="0" w:color="auto"/>
      </w:divBdr>
    </w:div>
    <w:div w:id="1389257184">
      <w:bodyDiv w:val="1"/>
      <w:marLeft w:val="0"/>
      <w:marRight w:val="0"/>
      <w:marTop w:val="0"/>
      <w:marBottom w:val="0"/>
      <w:divBdr>
        <w:top w:val="none" w:sz="0" w:space="0" w:color="auto"/>
        <w:left w:val="none" w:sz="0" w:space="0" w:color="auto"/>
        <w:bottom w:val="none" w:sz="0" w:space="0" w:color="auto"/>
        <w:right w:val="none" w:sz="0" w:space="0" w:color="auto"/>
      </w:divBdr>
    </w:div>
    <w:div w:id="1407534300">
      <w:bodyDiv w:val="1"/>
      <w:marLeft w:val="0"/>
      <w:marRight w:val="0"/>
      <w:marTop w:val="0"/>
      <w:marBottom w:val="0"/>
      <w:divBdr>
        <w:top w:val="none" w:sz="0" w:space="0" w:color="auto"/>
        <w:left w:val="none" w:sz="0" w:space="0" w:color="auto"/>
        <w:bottom w:val="none" w:sz="0" w:space="0" w:color="auto"/>
        <w:right w:val="none" w:sz="0" w:space="0" w:color="auto"/>
      </w:divBdr>
    </w:div>
    <w:div w:id="1435705519">
      <w:bodyDiv w:val="1"/>
      <w:marLeft w:val="0"/>
      <w:marRight w:val="0"/>
      <w:marTop w:val="0"/>
      <w:marBottom w:val="0"/>
      <w:divBdr>
        <w:top w:val="none" w:sz="0" w:space="0" w:color="auto"/>
        <w:left w:val="none" w:sz="0" w:space="0" w:color="auto"/>
        <w:bottom w:val="none" w:sz="0" w:space="0" w:color="auto"/>
        <w:right w:val="none" w:sz="0" w:space="0" w:color="auto"/>
      </w:divBdr>
    </w:div>
    <w:div w:id="1465464809">
      <w:bodyDiv w:val="1"/>
      <w:marLeft w:val="0"/>
      <w:marRight w:val="0"/>
      <w:marTop w:val="0"/>
      <w:marBottom w:val="0"/>
      <w:divBdr>
        <w:top w:val="none" w:sz="0" w:space="0" w:color="auto"/>
        <w:left w:val="none" w:sz="0" w:space="0" w:color="auto"/>
        <w:bottom w:val="none" w:sz="0" w:space="0" w:color="auto"/>
        <w:right w:val="none" w:sz="0" w:space="0" w:color="auto"/>
      </w:divBdr>
    </w:div>
    <w:div w:id="1470518553">
      <w:bodyDiv w:val="1"/>
      <w:marLeft w:val="0"/>
      <w:marRight w:val="0"/>
      <w:marTop w:val="0"/>
      <w:marBottom w:val="0"/>
      <w:divBdr>
        <w:top w:val="none" w:sz="0" w:space="0" w:color="auto"/>
        <w:left w:val="none" w:sz="0" w:space="0" w:color="auto"/>
        <w:bottom w:val="none" w:sz="0" w:space="0" w:color="auto"/>
        <w:right w:val="none" w:sz="0" w:space="0" w:color="auto"/>
      </w:divBdr>
    </w:div>
    <w:div w:id="1507285879">
      <w:bodyDiv w:val="1"/>
      <w:marLeft w:val="0"/>
      <w:marRight w:val="0"/>
      <w:marTop w:val="0"/>
      <w:marBottom w:val="0"/>
      <w:divBdr>
        <w:top w:val="none" w:sz="0" w:space="0" w:color="auto"/>
        <w:left w:val="none" w:sz="0" w:space="0" w:color="auto"/>
        <w:bottom w:val="none" w:sz="0" w:space="0" w:color="auto"/>
        <w:right w:val="none" w:sz="0" w:space="0" w:color="auto"/>
      </w:divBdr>
    </w:div>
    <w:div w:id="1514176502">
      <w:bodyDiv w:val="1"/>
      <w:marLeft w:val="0"/>
      <w:marRight w:val="0"/>
      <w:marTop w:val="0"/>
      <w:marBottom w:val="0"/>
      <w:divBdr>
        <w:top w:val="none" w:sz="0" w:space="0" w:color="auto"/>
        <w:left w:val="none" w:sz="0" w:space="0" w:color="auto"/>
        <w:bottom w:val="none" w:sz="0" w:space="0" w:color="auto"/>
        <w:right w:val="none" w:sz="0" w:space="0" w:color="auto"/>
      </w:divBdr>
    </w:div>
    <w:div w:id="1523351347">
      <w:bodyDiv w:val="1"/>
      <w:marLeft w:val="0"/>
      <w:marRight w:val="0"/>
      <w:marTop w:val="0"/>
      <w:marBottom w:val="0"/>
      <w:divBdr>
        <w:top w:val="none" w:sz="0" w:space="0" w:color="auto"/>
        <w:left w:val="none" w:sz="0" w:space="0" w:color="auto"/>
        <w:bottom w:val="none" w:sz="0" w:space="0" w:color="auto"/>
        <w:right w:val="none" w:sz="0" w:space="0" w:color="auto"/>
      </w:divBdr>
    </w:div>
    <w:div w:id="1525173311">
      <w:bodyDiv w:val="1"/>
      <w:marLeft w:val="0"/>
      <w:marRight w:val="0"/>
      <w:marTop w:val="0"/>
      <w:marBottom w:val="0"/>
      <w:divBdr>
        <w:top w:val="none" w:sz="0" w:space="0" w:color="auto"/>
        <w:left w:val="none" w:sz="0" w:space="0" w:color="auto"/>
        <w:bottom w:val="none" w:sz="0" w:space="0" w:color="auto"/>
        <w:right w:val="none" w:sz="0" w:space="0" w:color="auto"/>
      </w:divBdr>
    </w:div>
    <w:div w:id="1533494902">
      <w:bodyDiv w:val="1"/>
      <w:marLeft w:val="0"/>
      <w:marRight w:val="0"/>
      <w:marTop w:val="0"/>
      <w:marBottom w:val="0"/>
      <w:divBdr>
        <w:top w:val="none" w:sz="0" w:space="0" w:color="auto"/>
        <w:left w:val="none" w:sz="0" w:space="0" w:color="auto"/>
        <w:bottom w:val="none" w:sz="0" w:space="0" w:color="auto"/>
        <w:right w:val="none" w:sz="0" w:space="0" w:color="auto"/>
      </w:divBdr>
    </w:div>
    <w:div w:id="1550722322">
      <w:bodyDiv w:val="1"/>
      <w:marLeft w:val="0"/>
      <w:marRight w:val="0"/>
      <w:marTop w:val="0"/>
      <w:marBottom w:val="0"/>
      <w:divBdr>
        <w:top w:val="none" w:sz="0" w:space="0" w:color="auto"/>
        <w:left w:val="none" w:sz="0" w:space="0" w:color="auto"/>
        <w:bottom w:val="none" w:sz="0" w:space="0" w:color="auto"/>
        <w:right w:val="none" w:sz="0" w:space="0" w:color="auto"/>
      </w:divBdr>
    </w:div>
    <w:div w:id="1632245515">
      <w:bodyDiv w:val="1"/>
      <w:marLeft w:val="0"/>
      <w:marRight w:val="0"/>
      <w:marTop w:val="0"/>
      <w:marBottom w:val="0"/>
      <w:divBdr>
        <w:top w:val="none" w:sz="0" w:space="0" w:color="auto"/>
        <w:left w:val="none" w:sz="0" w:space="0" w:color="auto"/>
        <w:bottom w:val="none" w:sz="0" w:space="0" w:color="auto"/>
        <w:right w:val="none" w:sz="0" w:space="0" w:color="auto"/>
      </w:divBdr>
    </w:div>
    <w:div w:id="1642541064">
      <w:bodyDiv w:val="1"/>
      <w:marLeft w:val="0"/>
      <w:marRight w:val="0"/>
      <w:marTop w:val="0"/>
      <w:marBottom w:val="0"/>
      <w:divBdr>
        <w:top w:val="none" w:sz="0" w:space="0" w:color="auto"/>
        <w:left w:val="none" w:sz="0" w:space="0" w:color="auto"/>
        <w:bottom w:val="none" w:sz="0" w:space="0" w:color="auto"/>
        <w:right w:val="none" w:sz="0" w:space="0" w:color="auto"/>
      </w:divBdr>
    </w:div>
    <w:div w:id="1660767886">
      <w:bodyDiv w:val="1"/>
      <w:marLeft w:val="0"/>
      <w:marRight w:val="0"/>
      <w:marTop w:val="0"/>
      <w:marBottom w:val="0"/>
      <w:divBdr>
        <w:top w:val="none" w:sz="0" w:space="0" w:color="auto"/>
        <w:left w:val="none" w:sz="0" w:space="0" w:color="auto"/>
        <w:bottom w:val="none" w:sz="0" w:space="0" w:color="auto"/>
        <w:right w:val="none" w:sz="0" w:space="0" w:color="auto"/>
      </w:divBdr>
    </w:div>
    <w:div w:id="1677415683">
      <w:bodyDiv w:val="1"/>
      <w:marLeft w:val="0"/>
      <w:marRight w:val="0"/>
      <w:marTop w:val="0"/>
      <w:marBottom w:val="0"/>
      <w:divBdr>
        <w:top w:val="none" w:sz="0" w:space="0" w:color="auto"/>
        <w:left w:val="none" w:sz="0" w:space="0" w:color="auto"/>
        <w:bottom w:val="none" w:sz="0" w:space="0" w:color="auto"/>
        <w:right w:val="none" w:sz="0" w:space="0" w:color="auto"/>
      </w:divBdr>
    </w:div>
    <w:div w:id="1746412764">
      <w:bodyDiv w:val="1"/>
      <w:marLeft w:val="0"/>
      <w:marRight w:val="0"/>
      <w:marTop w:val="0"/>
      <w:marBottom w:val="0"/>
      <w:divBdr>
        <w:top w:val="none" w:sz="0" w:space="0" w:color="auto"/>
        <w:left w:val="none" w:sz="0" w:space="0" w:color="auto"/>
        <w:bottom w:val="none" w:sz="0" w:space="0" w:color="auto"/>
        <w:right w:val="none" w:sz="0" w:space="0" w:color="auto"/>
      </w:divBdr>
    </w:div>
    <w:div w:id="1753046904">
      <w:bodyDiv w:val="1"/>
      <w:marLeft w:val="0"/>
      <w:marRight w:val="0"/>
      <w:marTop w:val="0"/>
      <w:marBottom w:val="0"/>
      <w:divBdr>
        <w:top w:val="none" w:sz="0" w:space="0" w:color="auto"/>
        <w:left w:val="none" w:sz="0" w:space="0" w:color="auto"/>
        <w:bottom w:val="none" w:sz="0" w:space="0" w:color="auto"/>
        <w:right w:val="none" w:sz="0" w:space="0" w:color="auto"/>
      </w:divBdr>
    </w:div>
    <w:div w:id="1759255995">
      <w:bodyDiv w:val="1"/>
      <w:marLeft w:val="0"/>
      <w:marRight w:val="0"/>
      <w:marTop w:val="0"/>
      <w:marBottom w:val="0"/>
      <w:divBdr>
        <w:top w:val="none" w:sz="0" w:space="0" w:color="auto"/>
        <w:left w:val="none" w:sz="0" w:space="0" w:color="auto"/>
        <w:bottom w:val="none" w:sz="0" w:space="0" w:color="auto"/>
        <w:right w:val="none" w:sz="0" w:space="0" w:color="auto"/>
      </w:divBdr>
    </w:div>
    <w:div w:id="1776975257">
      <w:bodyDiv w:val="1"/>
      <w:marLeft w:val="0"/>
      <w:marRight w:val="0"/>
      <w:marTop w:val="0"/>
      <w:marBottom w:val="0"/>
      <w:divBdr>
        <w:top w:val="none" w:sz="0" w:space="0" w:color="auto"/>
        <w:left w:val="none" w:sz="0" w:space="0" w:color="auto"/>
        <w:bottom w:val="none" w:sz="0" w:space="0" w:color="auto"/>
        <w:right w:val="none" w:sz="0" w:space="0" w:color="auto"/>
      </w:divBdr>
    </w:div>
    <w:div w:id="1798797863">
      <w:bodyDiv w:val="1"/>
      <w:marLeft w:val="0"/>
      <w:marRight w:val="0"/>
      <w:marTop w:val="0"/>
      <w:marBottom w:val="0"/>
      <w:divBdr>
        <w:top w:val="none" w:sz="0" w:space="0" w:color="auto"/>
        <w:left w:val="none" w:sz="0" w:space="0" w:color="auto"/>
        <w:bottom w:val="none" w:sz="0" w:space="0" w:color="auto"/>
        <w:right w:val="none" w:sz="0" w:space="0" w:color="auto"/>
      </w:divBdr>
    </w:div>
    <w:div w:id="1886326562">
      <w:bodyDiv w:val="1"/>
      <w:marLeft w:val="0"/>
      <w:marRight w:val="0"/>
      <w:marTop w:val="0"/>
      <w:marBottom w:val="0"/>
      <w:divBdr>
        <w:top w:val="none" w:sz="0" w:space="0" w:color="auto"/>
        <w:left w:val="none" w:sz="0" w:space="0" w:color="auto"/>
        <w:bottom w:val="none" w:sz="0" w:space="0" w:color="auto"/>
        <w:right w:val="none" w:sz="0" w:space="0" w:color="auto"/>
      </w:divBdr>
    </w:div>
    <w:div w:id="1889105636">
      <w:bodyDiv w:val="1"/>
      <w:marLeft w:val="0"/>
      <w:marRight w:val="0"/>
      <w:marTop w:val="0"/>
      <w:marBottom w:val="0"/>
      <w:divBdr>
        <w:top w:val="none" w:sz="0" w:space="0" w:color="auto"/>
        <w:left w:val="none" w:sz="0" w:space="0" w:color="auto"/>
        <w:bottom w:val="none" w:sz="0" w:space="0" w:color="auto"/>
        <w:right w:val="none" w:sz="0" w:space="0" w:color="auto"/>
      </w:divBdr>
    </w:div>
    <w:div w:id="1921329076">
      <w:bodyDiv w:val="1"/>
      <w:marLeft w:val="0"/>
      <w:marRight w:val="0"/>
      <w:marTop w:val="0"/>
      <w:marBottom w:val="0"/>
      <w:divBdr>
        <w:top w:val="none" w:sz="0" w:space="0" w:color="auto"/>
        <w:left w:val="none" w:sz="0" w:space="0" w:color="auto"/>
        <w:bottom w:val="none" w:sz="0" w:space="0" w:color="auto"/>
        <w:right w:val="none" w:sz="0" w:space="0" w:color="auto"/>
      </w:divBdr>
    </w:div>
    <w:div w:id="2075278545">
      <w:bodyDiv w:val="1"/>
      <w:marLeft w:val="0"/>
      <w:marRight w:val="0"/>
      <w:marTop w:val="0"/>
      <w:marBottom w:val="0"/>
      <w:divBdr>
        <w:top w:val="none" w:sz="0" w:space="0" w:color="auto"/>
        <w:left w:val="none" w:sz="0" w:space="0" w:color="auto"/>
        <w:bottom w:val="none" w:sz="0" w:space="0" w:color="auto"/>
        <w:right w:val="none" w:sz="0" w:space="0" w:color="auto"/>
      </w:divBdr>
    </w:div>
    <w:div w:id="21461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idir.duman\Desktop\2019%20Kurumsal%20Mali%20Durum%20ve%20Beklentiler\GRAF&#304;K%20-TAB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1"/>
    </c:view3D>
    <c:floor>
      <c:thickness val="0"/>
    </c:floor>
    <c:sideWall>
      <c:thickness val="0"/>
    </c:sideWall>
    <c:backWall>
      <c:thickness val="0"/>
    </c:backWall>
    <c:plotArea>
      <c:layout>
        <c:manualLayout>
          <c:layoutTarget val="inner"/>
          <c:xMode val="edge"/>
          <c:yMode val="edge"/>
          <c:x val="0.30018722392260389"/>
          <c:y val="4.9886621315193024E-2"/>
          <c:w val="0.46707808980322596"/>
          <c:h val="0.74033245844269469"/>
        </c:manualLayout>
      </c:layout>
      <c:bar3DChart>
        <c:barDir val="bar"/>
        <c:grouping val="clustered"/>
        <c:varyColors val="0"/>
        <c:ser>
          <c:idx val="0"/>
          <c:order val="0"/>
          <c:tx>
            <c:strRef>
              <c:f>'BAŞLANGIŞ-GİDER'!$B$2</c:f>
              <c:strCache>
                <c:ptCount val="1"/>
                <c:pt idx="0">
                  <c:v>2018 Gider Gerçekleşmeleri</c:v>
                </c:pt>
              </c:strCache>
            </c:strRef>
          </c:tx>
          <c:invertIfNegative val="0"/>
          <c:cat>
            <c:strRef>
              <c:f>'BAŞLANGIŞ-GİDER'!$A$3:$A$11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'BAŞLANGIŞ-GİDER'!$B$3:$B$11</c:f>
              <c:numCache>
                <c:formatCode>#,##0.00</c:formatCode>
                <c:ptCount val="9"/>
                <c:pt idx="0">
                  <c:v>40301982.380000003</c:v>
                </c:pt>
                <c:pt idx="1">
                  <c:v>4814681.21</c:v>
                </c:pt>
                <c:pt idx="2">
                  <c:v>132935126.47</c:v>
                </c:pt>
                <c:pt idx="3">
                  <c:v>9063371.7799999993</c:v>
                </c:pt>
                <c:pt idx="4">
                  <c:v>3325678.47</c:v>
                </c:pt>
                <c:pt idx="5">
                  <c:v>17807013.449999999</c:v>
                </c:pt>
                <c:pt idx="6" formatCode="General">
                  <c:v>0</c:v>
                </c:pt>
                <c:pt idx="7">
                  <c:v>9000000</c:v>
                </c:pt>
                <c:pt idx="8" formatCode="General">
                  <c:v>0</c:v>
                </c:pt>
              </c:numCache>
            </c:numRef>
          </c:val>
          <c:extLst>
            <c:ext xmlns:c16="http://schemas.microsoft.com/office/drawing/2014/chart" uri="{C3380CC4-5D6E-409C-BE32-E72D297353CC}">
              <c16:uniqueId val="{00000000-2EAB-4722-B8F6-0A239FEDFF35}"/>
            </c:ext>
          </c:extLst>
        </c:ser>
        <c:ser>
          <c:idx val="1"/>
          <c:order val="1"/>
          <c:tx>
            <c:strRef>
              <c:f>'BAŞLANGIŞ-GİDER'!$C$2</c:f>
              <c:strCache>
                <c:ptCount val="1"/>
                <c:pt idx="0">
                  <c:v>2019 Başlangıç Ödeneği</c:v>
                </c:pt>
              </c:strCache>
            </c:strRef>
          </c:tx>
          <c:invertIfNegative val="0"/>
          <c:cat>
            <c:strRef>
              <c:f>'BAŞLANGIŞ-GİDER'!$A$3:$A$11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'BAŞLANGIŞ-GİDER'!$C$3:$C$11</c:f>
              <c:numCache>
                <c:formatCode>#,##0.00</c:formatCode>
                <c:ptCount val="9"/>
                <c:pt idx="0">
                  <c:v>51425000</c:v>
                </c:pt>
                <c:pt idx="1">
                  <c:v>7561000</c:v>
                </c:pt>
                <c:pt idx="2">
                  <c:v>156395000</c:v>
                </c:pt>
                <c:pt idx="3">
                  <c:v>7000000</c:v>
                </c:pt>
                <c:pt idx="4">
                  <c:v>6907000</c:v>
                </c:pt>
                <c:pt idx="5">
                  <c:v>41912000</c:v>
                </c:pt>
                <c:pt idx="6">
                  <c:v>800000</c:v>
                </c:pt>
                <c:pt idx="7">
                  <c:v>8000000</c:v>
                </c:pt>
                <c:pt idx="8">
                  <c:v>20000000</c:v>
                </c:pt>
              </c:numCache>
            </c:numRef>
          </c:val>
          <c:extLst>
            <c:ext xmlns:c16="http://schemas.microsoft.com/office/drawing/2014/chart" uri="{C3380CC4-5D6E-409C-BE32-E72D297353CC}">
              <c16:uniqueId val="{00000001-2EAB-4722-B8F6-0A239FEDFF35}"/>
            </c:ext>
          </c:extLst>
        </c:ser>
        <c:dLbls>
          <c:showLegendKey val="0"/>
          <c:showVal val="0"/>
          <c:showCatName val="0"/>
          <c:showSerName val="0"/>
          <c:showPercent val="0"/>
          <c:showBubbleSize val="0"/>
        </c:dLbls>
        <c:gapWidth val="37"/>
        <c:gapDepth val="43"/>
        <c:shape val="box"/>
        <c:axId val="80327808"/>
        <c:axId val="80329344"/>
        <c:axId val="0"/>
      </c:bar3DChart>
      <c:catAx>
        <c:axId val="80327808"/>
        <c:scaling>
          <c:orientation val="minMax"/>
        </c:scaling>
        <c:delete val="0"/>
        <c:axPos val="l"/>
        <c:numFmt formatCode="General" sourceLinked="0"/>
        <c:majorTickMark val="out"/>
        <c:minorTickMark val="none"/>
        <c:tickLblPos val="nextTo"/>
        <c:crossAx val="80329344"/>
        <c:crosses val="autoZero"/>
        <c:auto val="1"/>
        <c:lblAlgn val="ctr"/>
        <c:lblOffset val="100"/>
        <c:noMultiLvlLbl val="0"/>
      </c:catAx>
      <c:valAx>
        <c:axId val="80329344"/>
        <c:scaling>
          <c:orientation val="minMax"/>
        </c:scaling>
        <c:delete val="0"/>
        <c:axPos val="b"/>
        <c:majorGridlines/>
        <c:numFmt formatCode="#,##0" sourceLinked="0"/>
        <c:majorTickMark val="out"/>
        <c:minorTickMark val="none"/>
        <c:tickLblPos val="nextTo"/>
        <c:crossAx val="80327808"/>
        <c:crosses val="autoZero"/>
        <c:crossBetween val="between"/>
        <c:majorUnit val="10000000"/>
        <c:dispUnits>
          <c:builtInUnit val="millions"/>
          <c:dispUnitsLbl>
            <c:tx>
              <c:rich>
                <a:bodyPr/>
                <a:lstStyle/>
                <a:p>
                  <a:pPr>
                    <a:defRPr/>
                  </a:pPr>
                  <a:r>
                    <a:rPr lang="tr-TR"/>
                    <a:t>X Milyon</a:t>
                  </a:r>
                </a:p>
              </c:rich>
            </c:tx>
          </c:dispUnitsLbl>
        </c:dispUnits>
      </c:valAx>
    </c:plotArea>
    <c:legend>
      <c:legendPos val="r"/>
      <c:layout>
        <c:manualLayout>
          <c:xMode val="edge"/>
          <c:yMode val="edge"/>
          <c:x val="0.79223174875062197"/>
          <c:y val="0.18669880550645504"/>
          <c:w val="0.19128190133049391"/>
          <c:h val="0.31367721891906475"/>
        </c:manualLayout>
      </c:layout>
      <c:overlay val="0"/>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tr-TR" sz="1000"/>
              <a:t>2019 Ocak-Haziran Dönemi Gelirlerin Gelişimi</a:t>
            </a:r>
            <a:endParaRPr lang="en-US" sz="1000"/>
          </a:p>
        </c:rich>
      </c:tx>
      <c:overlay val="0"/>
    </c:title>
    <c:autoTitleDeleted val="0"/>
    <c:plotArea>
      <c:layout/>
      <c:doughnutChart>
        <c:varyColors val="1"/>
        <c:ser>
          <c:idx val="0"/>
          <c:order val="0"/>
          <c:tx>
            <c:strRef>
              <c:f>Gelir!$C$18:$C$21</c:f>
              <c:strCache>
                <c:ptCount val="4"/>
                <c:pt idx="0">
                  <c:v>01- Vergi Gelirleri </c:v>
                </c:pt>
                <c:pt idx="1">
                  <c:v>03-Teşebbüs ve Mülkiyet Gelirleri </c:v>
                </c:pt>
                <c:pt idx="2">
                  <c:v>05-Diğer Gelirler </c:v>
                </c:pt>
                <c:pt idx="3">
                  <c:v>06- Sermaye Gelirleri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Gelir!$C$18:$C$21</c:f>
              <c:strCache>
                <c:ptCount val="4"/>
                <c:pt idx="0">
                  <c:v>01- Vergi Gelirleri </c:v>
                </c:pt>
                <c:pt idx="1">
                  <c:v>03-Teşebbüs ve Mülkiyet Gelirleri </c:v>
                </c:pt>
                <c:pt idx="2">
                  <c:v>05-Diğer Gelirler </c:v>
                </c:pt>
                <c:pt idx="3">
                  <c:v>06- Sermaye Gelirleri </c:v>
                </c:pt>
              </c:strCache>
            </c:strRef>
          </c:cat>
          <c:val>
            <c:numRef>
              <c:f>Gelir!$E$18:$E$21</c:f>
              <c:numCache>
                <c:formatCode>#,##0.00</c:formatCode>
                <c:ptCount val="4"/>
                <c:pt idx="0">
                  <c:v>39324855.890000001</c:v>
                </c:pt>
                <c:pt idx="1">
                  <c:v>13282431.609999999</c:v>
                </c:pt>
                <c:pt idx="2">
                  <c:v>44230032.270000003</c:v>
                </c:pt>
                <c:pt idx="3">
                  <c:v>742746.86</c:v>
                </c:pt>
              </c:numCache>
            </c:numRef>
          </c:val>
          <c:extLst>
            <c:ext xmlns:c16="http://schemas.microsoft.com/office/drawing/2014/chart" uri="{C3380CC4-5D6E-409C-BE32-E72D297353CC}">
              <c16:uniqueId val="{00000000-777E-44C0-9604-62B24483CD2A}"/>
            </c:ext>
          </c:extLst>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rtl="0">
            <a:defRPr/>
          </a:pPr>
          <a:endParaRPr lang="tr-TR"/>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GİDER!$B$17</c:f>
              <c:strCache>
                <c:ptCount val="1"/>
                <c:pt idx="0">
                  <c:v>2017 Gider Gerçekleşmeleri</c:v>
                </c:pt>
              </c:strCache>
            </c:strRef>
          </c:tx>
          <c:invertIfNegative val="0"/>
          <c:cat>
            <c:strRef>
              <c:f>GİDER!$A$18:$A$26</c:f>
              <c:strCache>
                <c:ptCount val="9"/>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Toplam</c:v>
                </c:pt>
              </c:strCache>
            </c:strRef>
          </c:cat>
          <c:val>
            <c:numRef>
              <c:f>GİDER!$B$18:$B$25</c:f>
              <c:numCache>
                <c:formatCode>#,##0.00</c:formatCode>
                <c:ptCount val="8"/>
                <c:pt idx="0">
                  <c:v>19582070.77</c:v>
                </c:pt>
                <c:pt idx="1">
                  <c:v>2369825.73</c:v>
                </c:pt>
                <c:pt idx="2">
                  <c:v>51691285.630000003</c:v>
                </c:pt>
                <c:pt idx="3">
                  <c:v>7262189.75</c:v>
                </c:pt>
                <c:pt idx="4">
                  <c:v>1800878.64</c:v>
                </c:pt>
                <c:pt idx="5">
                  <c:v>6673383.4800000004</c:v>
                </c:pt>
                <c:pt idx="6" formatCode="General">
                  <c:v>0</c:v>
                </c:pt>
                <c:pt idx="7">
                  <c:v>9000000</c:v>
                </c:pt>
              </c:numCache>
            </c:numRef>
          </c:val>
          <c:extLst>
            <c:ext xmlns:c16="http://schemas.microsoft.com/office/drawing/2014/chart" uri="{C3380CC4-5D6E-409C-BE32-E72D297353CC}">
              <c16:uniqueId val="{00000000-2DDB-470A-A2FF-8AADEC3B75C4}"/>
            </c:ext>
          </c:extLst>
        </c:ser>
        <c:ser>
          <c:idx val="1"/>
          <c:order val="1"/>
          <c:tx>
            <c:strRef>
              <c:f>GİDER!$C$17</c:f>
              <c:strCache>
                <c:ptCount val="1"/>
                <c:pt idx="0">
                  <c:v>2018 Gider Gerçekleşmeleri</c:v>
                </c:pt>
              </c:strCache>
            </c:strRef>
          </c:tx>
          <c:invertIfNegative val="0"/>
          <c:cat>
            <c:strRef>
              <c:f>GİDER!$A$18:$A$26</c:f>
              <c:strCache>
                <c:ptCount val="9"/>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Toplam</c:v>
                </c:pt>
              </c:strCache>
            </c:strRef>
          </c:cat>
          <c:val>
            <c:numRef>
              <c:f>GİDER!$C$18:$C$25</c:f>
              <c:numCache>
                <c:formatCode>#,##0.00</c:formatCode>
                <c:ptCount val="8"/>
                <c:pt idx="0">
                  <c:v>25643677.52</c:v>
                </c:pt>
                <c:pt idx="1">
                  <c:v>2910536.29</c:v>
                </c:pt>
                <c:pt idx="2">
                  <c:v>64240656.57</c:v>
                </c:pt>
                <c:pt idx="3">
                  <c:v>10632052.800000001</c:v>
                </c:pt>
                <c:pt idx="4">
                  <c:v>1760221.02</c:v>
                </c:pt>
                <c:pt idx="5">
                  <c:v>4186886.49</c:v>
                </c:pt>
                <c:pt idx="6">
                  <c:v>276812.76</c:v>
                </c:pt>
                <c:pt idx="7" formatCode="General">
                  <c:v>0</c:v>
                </c:pt>
              </c:numCache>
            </c:numRef>
          </c:val>
          <c:extLst>
            <c:ext xmlns:c16="http://schemas.microsoft.com/office/drawing/2014/chart" uri="{C3380CC4-5D6E-409C-BE32-E72D297353CC}">
              <c16:uniqueId val="{00000001-2DDB-470A-A2FF-8AADEC3B75C4}"/>
            </c:ext>
          </c:extLst>
        </c:ser>
        <c:dLbls>
          <c:showLegendKey val="0"/>
          <c:showVal val="0"/>
          <c:showCatName val="0"/>
          <c:showSerName val="0"/>
          <c:showPercent val="0"/>
          <c:showBubbleSize val="0"/>
        </c:dLbls>
        <c:gapWidth val="150"/>
        <c:axId val="80436608"/>
        <c:axId val="80446592"/>
      </c:barChart>
      <c:catAx>
        <c:axId val="80436608"/>
        <c:scaling>
          <c:orientation val="minMax"/>
        </c:scaling>
        <c:delete val="0"/>
        <c:axPos val="b"/>
        <c:numFmt formatCode="General" sourceLinked="0"/>
        <c:majorTickMark val="out"/>
        <c:minorTickMark val="none"/>
        <c:tickLblPos val="nextTo"/>
        <c:crossAx val="80446592"/>
        <c:crosses val="autoZero"/>
        <c:auto val="1"/>
        <c:lblAlgn val="ctr"/>
        <c:lblOffset val="100"/>
        <c:noMultiLvlLbl val="0"/>
      </c:catAx>
      <c:valAx>
        <c:axId val="80446592"/>
        <c:scaling>
          <c:orientation val="minMax"/>
          <c:max val="65000000"/>
        </c:scaling>
        <c:delete val="0"/>
        <c:axPos val="l"/>
        <c:majorGridlines>
          <c:spPr>
            <a:ln>
              <a:prstDash val="sysDash"/>
            </a:ln>
          </c:spPr>
        </c:majorGridlines>
        <c:numFmt formatCode="#,##0" sourceLinked="0"/>
        <c:majorTickMark val="out"/>
        <c:minorTickMark val="none"/>
        <c:tickLblPos val="nextTo"/>
        <c:crossAx val="80436608"/>
        <c:crosses val="autoZero"/>
        <c:crossBetween val="between"/>
        <c:majorUnit val="5000000"/>
        <c:dispUnits>
          <c:builtInUnit val="millions"/>
          <c:dispUnitsLbl>
            <c:tx>
              <c:rich>
                <a:bodyPr/>
                <a:lstStyle/>
                <a:p>
                  <a:pPr>
                    <a:defRPr/>
                  </a:pPr>
                  <a:r>
                    <a:rPr lang="tr-TR"/>
                    <a:t>X Milyon</a:t>
                  </a:r>
                </a:p>
              </c:rich>
            </c:tx>
          </c:dispUnitsLbl>
        </c:dispUnits>
      </c:valAx>
    </c:plotArea>
    <c:legend>
      <c:legendPos val="r"/>
      <c:layout>
        <c:manualLayout>
          <c:xMode val="edge"/>
          <c:yMode val="edge"/>
          <c:x val="0.75361242344706914"/>
          <c:y val="0.16368757596575589"/>
          <c:w val="0.22972090988626426"/>
          <c:h val="0.26994028431009881"/>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PERSONEL!$B$1:$B$2</c:f>
              <c:strCache>
                <c:ptCount val="2"/>
                <c:pt idx="0">
                  <c:v>2018</c:v>
                </c:pt>
              </c:strCache>
            </c:strRef>
          </c:tx>
          <c:invertIfNegative val="0"/>
          <c:cat>
            <c:strRef>
              <c:f>PERSONEL!$A$3:$A$8</c:f>
              <c:strCache>
                <c:ptCount val="6"/>
                <c:pt idx="0">
                  <c:v>Ocak </c:v>
                </c:pt>
                <c:pt idx="1">
                  <c:v>Şubat </c:v>
                </c:pt>
                <c:pt idx="2">
                  <c:v>Mart </c:v>
                </c:pt>
                <c:pt idx="3">
                  <c:v>Nisan </c:v>
                </c:pt>
                <c:pt idx="4">
                  <c:v>Mayıs </c:v>
                </c:pt>
                <c:pt idx="5">
                  <c:v>Haziran </c:v>
                </c:pt>
              </c:strCache>
            </c:strRef>
          </c:cat>
          <c:val>
            <c:numRef>
              <c:f>PERSONEL!$B$3:$B$8</c:f>
              <c:numCache>
                <c:formatCode>#,##0.00</c:formatCode>
                <c:ptCount val="6"/>
                <c:pt idx="0">
                  <c:v>3054017.71</c:v>
                </c:pt>
                <c:pt idx="1">
                  <c:v>3624244.86</c:v>
                </c:pt>
                <c:pt idx="2">
                  <c:v>2749256.82</c:v>
                </c:pt>
                <c:pt idx="3">
                  <c:v>3494587.28</c:v>
                </c:pt>
                <c:pt idx="4">
                  <c:v>3112910.64</c:v>
                </c:pt>
                <c:pt idx="5">
                  <c:v>3547053.46</c:v>
                </c:pt>
              </c:numCache>
            </c:numRef>
          </c:val>
          <c:extLst>
            <c:ext xmlns:c16="http://schemas.microsoft.com/office/drawing/2014/chart" uri="{C3380CC4-5D6E-409C-BE32-E72D297353CC}">
              <c16:uniqueId val="{00000000-144D-4FD3-BBE0-E315102AA6EF}"/>
            </c:ext>
          </c:extLst>
        </c:ser>
        <c:ser>
          <c:idx val="1"/>
          <c:order val="1"/>
          <c:tx>
            <c:strRef>
              <c:f>PERSONEL!$C$1:$C$2</c:f>
              <c:strCache>
                <c:ptCount val="2"/>
                <c:pt idx="0">
                  <c:v>2019</c:v>
                </c:pt>
              </c:strCache>
            </c:strRef>
          </c:tx>
          <c:invertIfNegative val="0"/>
          <c:cat>
            <c:strRef>
              <c:f>PERSONEL!$A$3:$A$8</c:f>
              <c:strCache>
                <c:ptCount val="6"/>
                <c:pt idx="0">
                  <c:v>Ocak </c:v>
                </c:pt>
                <c:pt idx="1">
                  <c:v>Şubat </c:v>
                </c:pt>
                <c:pt idx="2">
                  <c:v>Mart </c:v>
                </c:pt>
                <c:pt idx="3">
                  <c:v>Nisan </c:v>
                </c:pt>
                <c:pt idx="4">
                  <c:v>Mayıs </c:v>
                </c:pt>
                <c:pt idx="5">
                  <c:v>Haziran </c:v>
                </c:pt>
              </c:strCache>
            </c:strRef>
          </c:cat>
          <c:val>
            <c:numRef>
              <c:f>PERSONEL!$C$3:$C$8</c:f>
              <c:numCache>
                <c:formatCode>#,##0.00</c:formatCode>
                <c:ptCount val="6"/>
                <c:pt idx="0">
                  <c:v>4957341.8600000003</c:v>
                </c:pt>
                <c:pt idx="1">
                  <c:v>3613975.3</c:v>
                </c:pt>
                <c:pt idx="2">
                  <c:v>3622587.43</c:v>
                </c:pt>
                <c:pt idx="3">
                  <c:v>4649875.88</c:v>
                </c:pt>
                <c:pt idx="4">
                  <c:v>5046866.28</c:v>
                </c:pt>
                <c:pt idx="5">
                  <c:v>3753230.77</c:v>
                </c:pt>
              </c:numCache>
            </c:numRef>
          </c:val>
          <c:extLst>
            <c:ext xmlns:c16="http://schemas.microsoft.com/office/drawing/2014/chart" uri="{C3380CC4-5D6E-409C-BE32-E72D297353CC}">
              <c16:uniqueId val="{00000001-144D-4FD3-BBE0-E315102AA6EF}"/>
            </c:ext>
          </c:extLst>
        </c:ser>
        <c:dLbls>
          <c:showLegendKey val="0"/>
          <c:showVal val="0"/>
          <c:showCatName val="0"/>
          <c:showSerName val="0"/>
          <c:showPercent val="0"/>
          <c:showBubbleSize val="0"/>
        </c:dLbls>
        <c:gapWidth val="150"/>
        <c:axId val="80490496"/>
        <c:axId val="80492032"/>
      </c:barChart>
      <c:catAx>
        <c:axId val="80490496"/>
        <c:scaling>
          <c:orientation val="minMax"/>
        </c:scaling>
        <c:delete val="0"/>
        <c:axPos val="b"/>
        <c:numFmt formatCode="General" sourceLinked="0"/>
        <c:majorTickMark val="out"/>
        <c:minorTickMark val="none"/>
        <c:tickLblPos val="nextTo"/>
        <c:crossAx val="80492032"/>
        <c:crosses val="autoZero"/>
        <c:auto val="1"/>
        <c:lblAlgn val="ctr"/>
        <c:lblOffset val="100"/>
        <c:noMultiLvlLbl val="0"/>
      </c:catAx>
      <c:valAx>
        <c:axId val="80492032"/>
        <c:scaling>
          <c:orientation val="minMax"/>
        </c:scaling>
        <c:delete val="0"/>
        <c:axPos val="l"/>
        <c:majorGridlines>
          <c:spPr>
            <a:ln>
              <a:prstDash val="sysDash"/>
            </a:ln>
          </c:spPr>
        </c:majorGridlines>
        <c:numFmt formatCode="#,##0" sourceLinked="0"/>
        <c:majorTickMark val="out"/>
        <c:minorTickMark val="none"/>
        <c:tickLblPos val="nextTo"/>
        <c:crossAx val="80490496"/>
        <c:crosses val="autoZero"/>
        <c:crossBetween val="between"/>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SGK!$B$2</c:f>
              <c:strCache>
                <c:ptCount val="1"/>
                <c:pt idx="0">
                  <c:v>2018</c:v>
                </c:pt>
              </c:strCache>
            </c:strRef>
          </c:tx>
          <c:invertIfNegative val="0"/>
          <c:cat>
            <c:strRef>
              <c:f>SGK!$A$3:$A$8</c:f>
              <c:strCache>
                <c:ptCount val="6"/>
                <c:pt idx="0">
                  <c:v>Ocak</c:v>
                </c:pt>
                <c:pt idx="1">
                  <c:v>Şubat</c:v>
                </c:pt>
                <c:pt idx="2">
                  <c:v>Mart</c:v>
                </c:pt>
                <c:pt idx="3">
                  <c:v>Nisan</c:v>
                </c:pt>
                <c:pt idx="4">
                  <c:v>Mayıs</c:v>
                </c:pt>
                <c:pt idx="5">
                  <c:v>Haziran</c:v>
                </c:pt>
              </c:strCache>
            </c:strRef>
          </c:cat>
          <c:val>
            <c:numRef>
              <c:f>SGK!$B$3:$B$8</c:f>
              <c:numCache>
                <c:formatCode>#,##0.00</c:formatCode>
                <c:ptCount val="6"/>
                <c:pt idx="0">
                  <c:v>384794.34</c:v>
                </c:pt>
                <c:pt idx="1">
                  <c:v>457959.38</c:v>
                </c:pt>
                <c:pt idx="2">
                  <c:v>350115.06</c:v>
                </c:pt>
                <c:pt idx="3">
                  <c:v>386184.49</c:v>
                </c:pt>
                <c:pt idx="4">
                  <c:v>413004.45</c:v>
                </c:pt>
                <c:pt idx="5">
                  <c:v>377768.01</c:v>
                </c:pt>
              </c:numCache>
            </c:numRef>
          </c:val>
          <c:extLst>
            <c:ext xmlns:c16="http://schemas.microsoft.com/office/drawing/2014/chart" uri="{C3380CC4-5D6E-409C-BE32-E72D297353CC}">
              <c16:uniqueId val="{00000000-20C3-41CF-8EFD-F82D46D3C138}"/>
            </c:ext>
          </c:extLst>
        </c:ser>
        <c:ser>
          <c:idx val="1"/>
          <c:order val="1"/>
          <c:tx>
            <c:strRef>
              <c:f>SGK!$C$2</c:f>
              <c:strCache>
                <c:ptCount val="1"/>
                <c:pt idx="0">
                  <c:v>2019</c:v>
                </c:pt>
              </c:strCache>
            </c:strRef>
          </c:tx>
          <c:invertIfNegative val="0"/>
          <c:cat>
            <c:strRef>
              <c:f>SGK!$A$3:$A$8</c:f>
              <c:strCache>
                <c:ptCount val="6"/>
                <c:pt idx="0">
                  <c:v>Ocak</c:v>
                </c:pt>
                <c:pt idx="1">
                  <c:v>Şubat</c:v>
                </c:pt>
                <c:pt idx="2">
                  <c:v>Mart</c:v>
                </c:pt>
                <c:pt idx="3">
                  <c:v>Nisan</c:v>
                </c:pt>
                <c:pt idx="4">
                  <c:v>Mayıs</c:v>
                </c:pt>
                <c:pt idx="5">
                  <c:v>Haziran</c:v>
                </c:pt>
              </c:strCache>
            </c:strRef>
          </c:cat>
          <c:val>
            <c:numRef>
              <c:f>SGK!$C$3:$C$8</c:f>
              <c:numCache>
                <c:formatCode>#,##0.00</c:formatCode>
                <c:ptCount val="6"/>
                <c:pt idx="0">
                  <c:v>573207.06999999995</c:v>
                </c:pt>
                <c:pt idx="1">
                  <c:v>451491.06</c:v>
                </c:pt>
                <c:pt idx="2">
                  <c:v>437958.59</c:v>
                </c:pt>
                <c:pt idx="3">
                  <c:v>473304.62</c:v>
                </c:pt>
                <c:pt idx="4">
                  <c:v>553607.81999999995</c:v>
                </c:pt>
                <c:pt idx="5">
                  <c:v>420967.13</c:v>
                </c:pt>
              </c:numCache>
            </c:numRef>
          </c:val>
          <c:extLst>
            <c:ext xmlns:c16="http://schemas.microsoft.com/office/drawing/2014/chart" uri="{C3380CC4-5D6E-409C-BE32-E72D297353CC}">
              <c16:uniqueId val="{00000001-20C3-41CF-8EFD-F82D46D3C138}"/>
            </c:ext>
          </c:extLst>
        </c:ser>
        <c:dLbls>
          <c:showLegendKey val="0"/>
          <c:showVal val="0"/>
          <c:showCatName val="0"/>
          <c:showSerName val="0"/>
          <c:showPercent val="0"/>
          <c:showBubbleSize val="0"/>
        </c:dLbls>
        <c:gapWidth val="150"/>
        <c:axId val="80541952"/>
        <c:axId val="81592320"/>
      </c:barChart>
      <c:catAx>
        <c:axId val="80541952"/>
        <c:scaling>
          <c:orientation val="minMax"/>
        </c:scaling>
        <c:delete val="0"/>
        <c:axPos val="b"/>
        <c:numFmt formatCode="General" sourceLinked="0"/>
        <c:majorTickMark val="out"/>
        <c:minorTickMark val="none"/>
        <c:tickLblPos val="nextTo"/>
        <c:crossAx val="81592320"/>
        <c:crosses val="autoZero"/>
        <c:auto val="1"/>
        <c:lblAlgn val="ctr"/>
        <c:lblOffset val="100"/>
        <c:noMultiLvlLbl val="0"/>
      </c:catAx>
      <c:valAx>
        <c:axId val="81592320"/>
        <c:scaling>
          <c:orientation val="minMax"/>
          <c:max val="600000"/>
        </c:scaling>
        <c:delete val="0"/>
        <c:axPos val="l"/>
        <c:majorGridlines>
          <c:spPr>
            <a:ln>
              <a:prstDash val="sysDash"/>
            </a:ln>
          </c:spPr>
        </c:majorGridlines>
        <c:numFmt formatCode="#,##0" sourceLinked="0"/>
        <c:majorTickMark val="out"/>
        <c:minorTickMark val="none"/>
        <c:tickLblPos val="nextTo"/>
        <c:crossAx val="80541952"/>
        <c:crosses val="autoZero"/>
        <c:crossBetween val="between"/>
        <c:majorUnit val="50000"/>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'03 MAL-HİZ'!$B$2</c:f>
              <c:strCache>
                <c:ptCount val="1"/>
                <c:pt idx="0">
                  <c:v>2018</c:v>
                </c:pt>
              </c:strCache>
            </c:strRef>
          </c:tx>
          <c:invertIfNegative val="0"/>
          <c:cat>
            <c:strRef>
              <c:f>'03 MAL-HİZ'!$A$3:$A$8</c:f>
              <c:strCache>
                <c:ptCount val="6"/>
                <c:pt idx="0">
                  <c:v>Ocak</c:v>
                </c:pt>
                <c:pt idx="1">
                  <c:v>Şubat</c:v>
                </c:pt>
                <c:pt idx="2">
                  <c:v>Mart</c:v>
                </c:pt>
                <c:pt idx="3">
                  <c:v>Nisan</c:v>
                </c:pt>
                <c:pt idx="4">
                  <c:v>Mayıs</c:v>
                </c:pt>
                <c:pt idx="5">
                  <c:v>Haziran</c:v>
                </c:pt>
              </c:strCache>
            </c:strRef>
          </c:cat>
          <c:val>
            <c:numRef>
              <c:f>'03 MAL-HİZ'!$B$3:$B$8</c:f>
              <c:numCache>
                <c:formatCode>#,##0.00</c:formatCode>
                <c:ptCount val="6"/>
                <c:pt idx="0">
                  <c:v>764463.28</c:v>
                </c:pt>
                <c:pt idx="1">
                  <c:v>9603480.1300000008</c:v>
                </c:pt>
                <c:pt idx="2">
                  <c:v>9726150.7100000009</c:v>
                </c:pt>
                <c:pt idx="3">
                  <c:v>10201062.59</c:v>
                </c:pt>
                <c:pt idx="4">
                  <c:v>5970699.2300000004</c:v>
                </c:pt>
                <c:pt idx="5">
                  <c:v>15425429.689999999</c:v>
                </c:pt>
              </c:numCache>
            </c:numRef>
          </c:val>
          <c:extLst>
            <c:ext xmlns:c16="http://schemas.microsoft.com/office/drawing/2014/chart" uri="{C3380CC4-5D6E-409C-BE32-E72D297353CC}">
              <c16:uniqueId val="{00000000-CEC1-4CA0-AB7F-1D0C5A50068E}"/>
            </c:ext>
          </c:extLst>
        </c:ser>
        <c:ser>
          <c:idx val="1"/>
          <c:order val="1"/>
          <c:tx>
            <c:strRef>
              <c:f>'03 MAL-HİZ'!$C$2</c:f>
              <c:strCache>
                <c:ptCount val="1"/>
                <c:pt idx="0">
                  <c:v>2019</c:v>
                </c:pt>
              </c:strCache>
            </c:strRef>
          </c:tx>
          <c:invertIfNegative val="0"/>
          <c:cat>
            <c:strRef>
              <c:f>'03 MAL-HİZ'!$A$3:$A$8</c:f>
              <c:strCache>
                <c:ptCount val="6"/>
                <c:pt idx="0">
                  <c:v>Ocak</c:v>
                </c:pt>
                <c:pt idx="1">
                  <c:v>Şubat</c:v>
                </c:pt>
                <c:pt idx="2">
                  <c:v>Mart</c:v>
                </c:pt>
                <c:pt idx="3">
                  <c:v>Nisan</c:v>
                </c:pt>
                <c:pt idx="4">
                  <c:v>Mayıs</c:v>
                </c:pt>
                <c:pt idx="5">
                  <c:v>Haziran</c:v>
                </c:pt>
              </c:strCache>
            </c:strRef>
          </c:cat>
          <c:val>
            <c:numRef>
              <c:f>'03 MAL-HİZ'!$C$3:$C$8</c:f>
              <c:numCache>
                <c:formatCode>#,##0.00</c:formatCode>
                <c:ptCount val="6"/>
                <c:pt idx="0">
                  <c:v>979457.38</c:v>
                </c:pt>
                <c:pt idx="1">
                  <c:v>12609881.529999999</c:v>
                </c:pt>
                <c:pt idx="2">
                  <c:v>15077296.59</c:v>
                </c:pt>
                <c:pt idx="3">
                  <c:v>12108117.83</c:v>
                </c:pt>
                <c:pt idx="4">
                  <c:v>12554680.33</c:v>
                </c:pt>
                <c:pt idx="5">
                  <c:v>10911222.91</c:v>
                </c:pt>
              </c:numCache>
            </c:numRef>
          </c:val>
          <c:extLst>
            <c:ext xmlns:c16="http://schemas.microsoft.com/office/drawing/2014/chart" uri="{C3380CC4-5D6E-409C-BE32-E72D297353CC}">
              <c16:uniqueId val="{00000001-CEC1-4CA0-AB7F-1D0C5A50068E}"/>
            </c:ext>
          </c:extLst>
        </c:ser>
        <c:dLbls>
          <c:showLegendKey val="0"/>
          <c:showVal val="0"/>
          <c:showCatName val="0"/>
          <c:showSerName val="0"/>
          <c:showPercent val="0"/>
          <c:showBubbleSize val="0"/>
        </c:dLbls>
        <c:gapWidth val="88"/>
        <c:axId val="81693696"/>
        <c:axId val="81695488"/>
      </c:barChart>
      <c:catAx>
        <c:axId val="81693696"/>
        <c:scaling>
          <c:orientation val="minMax"/>
        </c:scaling>
        <c:delete val="0"/>
        <c:axPos val="l"/>
        <c:numFmt formatCode="General" sourceLinked="0"/>
        <c:majorTickMark val="out"/>
        <c:minorTickMark val="none"/>
        <c:tickLblPos val="nextTo"/>
        <c:crossAx val="81695488"/>
        <c:crossesAt val="0"/>
        <c:auto val="1"/>
        <c:lblAlgn val="ctr"/>
        <c:lblOffset val="100"/>
        <c:noMultiLvlLbl val="0"/>
      </c:catAx>
      <c:valAx>
        <c:axId val="81695488"/>
        <c:scaling>
          <c:orientation val="minMax"/>
          <c:max val="15500000"/>
          <c:min val="0"/>
        </c:scaling>
        <c:delete val="0"/>
        <c:axPos val="b"/>
        <c:majorGridlines/>
        <c:numFmt formatCode="#,##0" sourceLinked="0"/>
        <c:majorTickMark val="out"/>
        <c:minorTickMark val="none"/>
        <c:tickLblPos val="nextTo"/>
        <c:crossAx val="81693696"/>
        <c:crosses val="autoZero"/>
        <c:crossBetween val="between"/>
        <c:majorUnit val="1000000"/>
        <c:minorUnit val="100000"/>
        <c:dispUnits>
          <c:builtInUnit val="millions"/>
          <c:dispUnitsLbl>
            <c:tx>
              <c:rich>
                <a:bodyPr/>
                <a:lstStyle/>
                <a:p>
                  <a:pPr>
                    <a:defRPr/>
                  </a:pPr>
                  <a:r>
                    <a:rPr lang="tr-TR"/>
                    <a:t>X Milyon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'04 FAİZ '!$F$3</c:f>
              <c:strCache>
                <c:ptCount val="1"/>
                <c:pt idx="0">
                  <c:v>2017</c:v>
                </c:pt>
              </c:strCache>
            </c:strRef>
          </c:tx>
          <c:invertIfNegative val="0"/>
          <c:cat>
            <c:strRef>
              <c:f>'04 FAİZ '!$E$4:$E$10</c:f>
              <c:strCache>
                <c:ptCount val="7"/>
                <c:pt idx="0">
                  <c:v>Ocak </c:v>
                </c:pt>
                <c:pt idx="1">
                  <c:v>Şubat </c:v>
                </c:pt>
                <c:pt idx="2">
                  <c:v>Mart </c:v>
                </c:pt>
                <c:pt idx="3">
                  <c:v>Nisan </c:v>
                </c:pt>
                <c:pt idx="4">
                  <c:v>Mayıs </c:v>
                </c:pt>
                <c:pt idx="5">
                  <c:v>Haziran </c:v>
                </c:pt>
                <c:pt idx="6">
                  <c:v>Toplam</c:v>
                </c:pt>
              </c:strCache>
            </c:strRef>
          </c:cat>
          <c:val>
            <c:numRef>
              <c:f>'04 FAİZ '!$F$4:$F$9</c:f>
              <c:numCache>
                <c:formatCode>#,##0.00</c:formatCode>
                <c:ptCount val="6"/>
                <c:pt idx="0">
                  <c:v>354996.87</c:v>
                </c:pt>
                <c:pt idx="1">
                  <c:v>261444.24</c:v>
                </c:pt>
                <c:pt idx="2">
                  <c:v>254265.98</c:v>
                </c:pt>
                <c:pt idx="3">
                  <c:v>227636.36</c:v>
                </c:pt>
                <c:pt idx="4">
                  <c:v>173314.03</c:v>
                </c:pt>
                <c:pt idx="5">
                  <c:v>5990532.2699999996</c:v>
                </c:pt>
              </c:numCache>
            </c:numRef>
          </c:val>
          <c:extLst>
            <c:ext xmlns:c16="http://schemas.microsoft.com/office/drawing/2014/chart" uri="{C3380CC4-5D6E-409C-BE32-E72D297353CC}">
              <c16:uniqueId val="{00000000-9BA2-4A8B-A3A7-D6471FC3FB71}"/>
            </c:ext>
          </c:extLst>
        </c:ser>
        <c:ser>
          <c:idx val="1"/>
          <c:order val="1"/>
          <c:tx>
            <c:strRef>
              <c:f>'04 FAİZ '!$G$3</c:f>
              <c:strCache>
                <c:ptCount val="1"/>
                <c:pt idx="0">
                  <c:v>2018</c:v>
                </c:pt>
              </c:strCache>
            </c:strRef>
          </c:tx>
          <c:invertIfNegative val="0"/>
          <c:cat>
            <c:strRef>
              <c:f>'04 FAİZ '!$E$4:$E$10</c:f>
              <c:strCache>
                <c:ptCount val="7"/>
                <c:pt idx="0">
                  <c:v>Ocak </c:v>
                </c:pt>
                <c:pt idx="1">
                  <c:v>Şubat </c:v>
                </c:pt>
                <c:pt idx="2">
                  <c:v>Mart </c:v>
                </c:pt>
                <c:pt idx="3">
                  <c:v>Nisan </c:v>
                </c:pt>
                <c:pt idx="4">
                  <c:v>Mayıs </c:v>
                </c:pt>
                <c:pt idx="5">
                  <c:v>Haziran </c:v>
                </c:pt>
                <c:pt idx="6">
                  <c:v>Toplam</c:v>
                </c:pt>
              </c:strCache>
            </c:strRef>
          </c:cat>
          <c:val>
            <c:numRef>
              <c:f>'04 FAİZ '!$G$4:$G$9</c:f>
              <c:numCache>
                <c:formatCode>#,##0.00</c:formatCode>
                <c:ptCount val="6"/>
                <c:pt idx="0">
                  <c:v>125523.86</c:v>
                </c:pt>
                <c:pt idx="1">
                  <c:v>112623.63</c:v>
                </c:pt>
                <c:pt idx="2">
                  <c:v>111952.11</c:v>
                </c:pt>
                <c:pt idx="3">
                  <c:v>106031.35</c:v>
                </c:pt>
                <c:pt idx="4">
                  <c:v>107215.81</c:v>
                </c:pt>
                <c:pt idx="5">
                  <c:v>10068706.039999999</c:v>
                </c:pt>
              </c:numCache>
            </c:numRef>
          </c:val>
          <c:extLst>
            <c:ext xmlns:c16="http://schemas.microsoft.com/office/drawing/2014/chart" uri="{C3380CC4-5D6E-409C-BE32-E72D297353CC}">
              <c16:uniqueId val="{00000001-9BA2-4A8B-A3A7-D6471FC3FB71}"/>
            </c:ext>
          </c:extLst>
        </c:ser>
        <c:dLbls>
          <c:showLegendKey val="0"/>
          <c:showVal val="0"/>
          <c:showCatName val="0"/>
          <c:showSerName val="0"/>
          <c:showPercent val="0"/>
          <c:showBubbleSize val="0"/>
        </c:dLbls>
        <c:gapWidth val="67"/>
        <c:gapDepth val="0"/>
        <c:shape val="cylinder"/>
        <c:axId val="81663104"/>
        <c:axId val="81664640"/>
        <c:axId val="0"/>
      </c:bar3DChart>
      <c:catAx>
        <c:axId val="81663104"/>
        <c:scaling>
          <c:orientation val="minMax"/>
        </c:scaling>
        <c:delete val="0"/>
        <c:axPos val="b"/>
        <c:numFmt formatCode="General" sourceLinked="0"/>
        <c:majorTickMark val="out"/>
        <c:minorTickMark val="none"/>
        <c:tickLblPos val="nextTo"/>
        <c:spPr>
          <a:ln>
            <a:prstDash val="sysDot"/>
          </a:ln>
        </c:spPr>
        <c:crossAx val="81664640"/>
        <c:crosses val="autoZero"/>
        <c:auto val="1"/>
        <c:lblAlgn val="ctr"/>
        <c:lblOffset val="100"/>
        <c:noMultiLvlLbl val="0"/>
      </c:catAx>
      <c:valAx>
        <c:axId val="81664640"/>
        <c:scaling>
          <c:orientation val="minMax"/>
        </c:scaling>
        <c:delete val="0"/>
        <c:axPos val="l"/>
        <c:majorGridlines>
          <c:spPr>
            <a:ln w="3175">
              <a:solidFill>
                <a:schemeClr val="tx1">
                  <a:tint val="75000"/>
                  <a:shade val="95000"/>
                  <a:satMod val="105000"/>
                </a:schemeClr>
              </a:solidFill>
            </a:ln>
          </c:spPr>
        </c:majorGridlines>
        <c:numFmt formatCode="#,##0.0_ ;\-#,##0.0\ " sourceLinked="0"/>
        <c:majorTickMark val="out"/>
        <c:minorTickMark val="none"/>
        <c:tickLblPos val="nextTo"/>
        <c:crossAx val="81663104"/>
        <c:crosses val="autoZero"/>
        <c:crossBetween val="between"/>
        <c:majorUnit val="500000"/>
        <c:dispUnits>
          <c:builtInUnit val="millions"/>
          <c:dispUnitsLbl>
            <c:tx>
              <c:rich>
                <a:bodyPr/>
                <a:lstStyle/>
                <a:p>
                  <a:pPr>
                    <a:defRPr/>
                  </a:pPr>
                  <a:r>
                    <a:rPr lang="tr-TR"/>
                    <a:t>XMilyon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'05 CARİ TRANSFER'!$B$2</c:f>
              <c:strCache>
                <c:ptCount val="1"/>
                <c:pt idx="0">
                  <c:v>2018</c:v>
                </c:pt>
              </c:strCache>
            </c:strRef>
          </c:tx>
          <c:invertIfNegative val="0"/>
          <c:cat>
            <c:strRef>
              <c:f>'05 CARİ TRANSFER'!$A$3:$A$8</c:f>
              <c:strCache>
                <c:ptCount val="6"/>
                <c:pt idx="0">
                  <c:v>Ocak</c:v>
                </c:pt>
                <c:pt idx="1">
                  <c:v>Şubat</c:v>
                </c:pt>
                <c:pt idx="2">
                  <c:v>Mart</c:v>
                </c:pt>
                <c:pt idx="3">
                  <c:v>Nisan</c:v>
                </c:pt>
                <c:pt idx="4">
                  <c:v>Mayıs</c:v>
                </c:pt>
                <c:pt idx="5">
                  <c:v>Haziran</c:v>
                </c:pt>
              </c:strCache>
            </c:strRef>
          </c:cat>
          <c:val>
            <c:numRef>
              <c:f>'05 CARİ TRANSFER'!$B$3:$B$8</c:f>
              <c:numCache>
                <c:formatCode>#,##0.00</c:formatCode>
                <c:ptCount val="6"/>
                <c:pt idx="0">
                  <c:v>414510.47</c:v>
                </c:pt>
                <c:pt idx="1">
                  <c:v>95577.18</c:v>
                </c:pt>
                <c:pt idx="2">
                  <c:v>809894.42</c:v>
                </c:pt>
                <c:pt idx="3">
                  <c:v>308518.17</c:v>
                </c:pt>
                <c:pt idx="4">
                  <c:v>38951.42</c:v>
                </c:pt>
                <c:pt idx="5">
                  <c:v>133426.98000000001</c:v>
                </c:pt>
              </c:numCache>
            </c:numRef>
          </c:val>
          <c:extLst>
            <c:ext xmlns:c16="http://schemas.microsoft.com/office/drawing/2014/chart" uri="{C3380CC4-5D6E-409C-BE32-E72D297353CC}">
              <c16:uniqueId val="{00000000-8FAD-4164-9C96-CDC8858E476E}"/>
            </c:ext>
          </c:extLst>
        </c:ser>
        <c:ser>
          <c:idx val="1"/>
          <c:order val="1"/>
          <c:tx>
            <c:strRef>
              <c:f>'05 CARİ TRANSFER'!$C$2</c:f>
              <c:strCache>
                <c:ptCount val="1"/>
                <c:pt idx="0">
                  <c:v>2019</c:v>
                </c:pt>
              </c:strCache>
            </c:strRef>
          </c:tx>
          <c:invertIfNegative val="0"/>
          <c:cat>
            <c:strRef>
              <c:f>'05 CARİ TRANSFER'!$A$3:$A$8</c:f>
              <c:strCache>
                <c:ptCount val="6"/>
                <c:pt idx="0">
                  <c:v>Ocak</c:v>
                </c:pt>
                <c:pt idx="1">
                  <c:v>Şubat</c:v>
                </c:pt>
                <c:pt idx="2">
                  <c:v>Mart</c:v>
                </c:pt>
                <c:pt idx="3">
                  <c:v>Nisan</c:v>
                </c:pt>
                <c:pt idx="4">
                  <c:v>Mayıs</c:v>
                </c:pt>
                <c:pt idx="5">
                  <c:v>Haziran</c:v>
                </c:pt>
              </c:strCache>
            </c:strRef>
          </c:cat>
          <c:val>
            <c:numRef>
              <c:f>'05 CARİ TRANSFER'!$C$3:$C$8</c:f>
              <c:numCache>
                <c:formatCode>#,##0.00</c:formatCode>
                <c:ptCount val="6"/>
                <c:pt idx="0">
                  <c:v>1294051.67</c:v>
                </c:pt>
                <c:pt idx="1">
                  <c:v>60440.77</c:v>
                </c:pt>
                <c:pt idx="2">
                  <c:v>44377.66</c:v>
                </c:pt>
                <c:pt idx="3">
                  <c:v>134876.84</c:v>
                </c:pt>
                <c:pt idx="4">
                  <c:v>47177.75</c:v>
                </c:pt>
                <c:pt idx="5">
                  <c:v>179296.33</c:v>
                </c:pt>
              </c:numCache>
            </c:numRef>
          </c:val>
          <c:extLst>
            <c:ext xmlns:c16="http://schemas.microsoft.com/office/drawing/2014/chart" uri="{C3380CC4-5D6E-409C-BE32-E72D297353CC}">
              <c16:uniqueId val="{00000001-8FAD-4164-9C96-CDC8858E476E}"/>
            </c:ext>
          </c:extLst>
        </c:ser>
        <c:dLbls>
          <c:showLegendKey val="0"/>
          <c:showVal val="0"/>
          <c:showCatName val="0"/>
          <c:showSerName val="0"/>
          <c:showPercent val="0"/>
          <c:showBubbleSize val="0"/>
        </c:dLbls>
        <c:gapWidth val="60"/>
        <c:shape val="cylinder"/>
        <c:axId val="81897344"/>
        <c:axId val="81898880"/>
        <c:axId val="0"/>
      </c:bar3DChart>
      <c:catAx>
        <c:axId val="81897344"/>
        <c:scaling>
          <c:orientation val="minMax"/>
        </c:scaling>
        <c:delete val="0"/>
        <c:axPos val="b"/>
        <c:numFmt formatCode="General" sourceLinked="0"/>
        <c:majorTickMark val="out"/>
        <c:minorTickMark val="none"/>
        <c:tickLblPos val="nextTo"/>
        <c:crossAx val="81898880"/>
        <c:crosses val="autoZero"/>
        <c:auto val="1"/>
        <c:lblAlgn val="ctr"/>
        <c:lblOffset val="100"/>
        <c:noMultiLvlLbl val="0"/>
      </c:catAx>
      <c:valAx>
        <c:axId val="81898880"/>
        <c:scaling>
          <c:orientation val="minMax"/>
          <c:max val="1300000"/>
          <c:min val="0"/>
        </c:scaling>
        <c:delete val="0"/>
        <c:axPos val="l"/>
        <c:majorGridlines/>
        <c:numFmt formatCode="#,##0_ ;\-#,##0\ " sourceLinked="0"/>
        <c:majorTickMark val="out"/>
        <c:minorTickMark val="none"/>
        <c:tickLblPos val="nextTo"/>
        <c:crossAx val="81897344"/>
        <c:crosses val="autoZero"/>
        <c:crossBetween val="between"/>
        <c:majorUnit val="100000"/>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'06'!$B$2</c:f>
              <c:strCache>
                <c:ptCount val="1"/>
                <c:pt idx="0">
                  <c:v>2018</c:v>
                </c:pt>
              </c:strCache>
            </c:strRef>
          </c:tx>
          <c:invertIfNegative val="0"/>
          <c:cat>
            <c:strRef>
              <c:f>'06'!$A$3:$A$8</c:f>
              <c:strCache>
                <c:ptCount val="6"/>
                <c:pt idx="0">
                  <c:v>Ocak</c:v>
                </c:pt>
                <c:pt idx="1">
                  <c:v>Şubat</c:v>
                </c:pt>
                <c:pt idx="2">
                  <c:v>Mart</c:v>
                </c:pt>
                <c:pt idx="3">
                  <c:v>Nisan</c:v>
                </c:pt>
                <c:pt idx="4">
                  <c:v>Mayıs</c:v>
                </c:pt>
                <c:pt idx="5">
                  <c:v>Haziran</c:v>
                </c:pt>
              </c:strCache>
            </c:strRef>
          </c:cat>
          <c:val>
            <c:numRef>
              <c:f>'06'!$B$3:$B$8</c:f>
              <c:numCache>
                <c:formatCode>#,##0.00</c:formatCode>
                <c:ptCount val="6"/>
                <c:pt idx="0">
                  <c:v>143000</c:v>
                </c:pt>
                <c:pt idx="1">
                  <c:v>640711.99</c:v>
                </c:pt>
                <c:pt idx="2">
                  <c:v>1593114.85</c:v>
                </c:pt>
                <c:pt idx="3">
                  <c:v>1675438.26</c:v>
                </c:pt>
                <c:pt idx="4">
                  <c:v>1167297.1100000001</c:v>
                </c:pt>
                <c:pt idx="5">
                  <c:v>1453821.27</c:v>
                </c:pt>
              </c:numCache>
            </c:numRef>
          </c:val>
          <c:extLst>
            <c:ext xmlns:c16="http://schemas.microsoft.com/office/drawing/2014/chart" uri="{C3380CC4-5D6E-409C-BE32-E72D297353CC}">
              <c16:uniqueId val="{00000000-F11E-4D95-B9A6-5CD14CFF0A13}"/>
            </c:ext>
          </c:extLst>
        </c:ser>
        <c:ser>
          <c:idx val="1"/>
          <c:order val="1"/>
          <c:tx>
            <c:strRef>
              <c:f>'06'!$C$2</c:f>
              <c:strCache>
                <c:ptCount val="1"/>
                <c:pt idx="0">
                  <c:v>2019</c:v>
                </c:pt>
              </c:strCache>
            </c:strRef>
          </c:tx>
          <c:invertIfNegative val="0"/>
          <c:cat>
            <c:strRef>
              <c:f>'06'!$A$3:$A$8</c:f>
              <c:strCache>
                <c:ptCount val="6"/>
                <c:pt idx="0">
                  <c:v>Ocak</c:v>
                </c:pt>
                <c:pt idx="1">
                  <c:v>Şubat</c:v>
                </c:pt>
                <c:pt idx="2">
                  <c:v>Mart</c:v>
                </c:pt>
                <c:pt idx="3">
                  <c:v>Nisan</c:v>
                </c:pt>
                <c:pt idx="4">
                  <c:v>Mayıs</c:v>
                </c:pt>
                <c:pt idx="5">
                  <c:v>Haziran</c:v>
                </c:pt>
              </c:strCache>
            </c:strRef>
          </c:cat>
          <c:val>
            <c:numRef>
              <c:f>'06'!$C$3:$C$8</c:f>
              <c:numCache>
                <c:formatCode>#,##0.00</c:formatCode>
                <c:ptCount val="6"/>
                <c:pt idx="0">
                  <c:v>593076.55000000005</c:v>
                </c:pt>
                <c:pt idx="1">
                  <c:v>1065993.8400000001</c:v>
                </c:pt>
                <c:pt idx="2">
                  <c:v>1108141.48</c:v>
                </c:pt>
                <c:pt idx="3">
                  <c:v>372747.48</c:v>
                </c:pt>
                <c:pt idx="4">
                  <c:v>142167.20000000001</c:v>
                </c:pt>
                <c:pt idx="5">
                  <c:v>904759.94</c:v>
                </c:pt>
              </c:numCache>
            </c:numRef>
          </c:val>
          <c:extLst>
            <c:ext xmlns:c16="http://schemas.microsoft.com/office/drawing/2014/chart" uri="{C3380CC4-5D6E-409C-BE32-E72D297353CC}">
              <c16:uniqueId val="{00000001-F11E-4D95-B9A6-5CD14CFF0A13}"/>
            </c:ext>
          </c:extLst>
        </c:ser>
        <c:dLbls>
          <c:showLegendKey val="0"/>
          <c:showVal val="0"/>
          <c:showCatName val="0"/>
          <c:showSerName val="0"/>
          <c:showPercent val="0"/>
          <c:showBubbleSize val="0"/>
        </c:dLbls>
        <c:gapWidth val="60"/>
        <c:shape val="cylinder"/>
        <c:axId val="81994496"/>
        <c:axId val="81996032"/>
        <c:axId val="0"/>
      </c:bar3DChart>
      <c:catAx>
        <c:axId val="81994496"/>
        <c:scaling>
          <c:orientation val="minMax"/>
        </c:scaling>
        <c:delete val="0"/>
        <c:axPos val="b"/>
        <c:numFmt formatCode="General" sourceLinked="1"/>
        <c:majorTickMark val="out"/>
        <c:minorTickMark val="none"/>
        <c:tickLblPos val="nextTo"/>
        <c:crossAx val="81996032"/>
        <c:crosses val="autoZero"/>
        <c:auto val="1"/>
        <c:lblAlgn val="ctr"/>
        <c:lblOffset val="100"/>
        <c:noMultiLvlLbl val="0"/>
      </c:catAx>
      <c:valAx>
        <c:axId val="81996032"/>
        <c:scaling>
          <c:orientation val="minMax"/>
        </c:scaling>
        <c:delete val="0"/>
        <c:axPos val="l"/>
        <c:majorGridlines/>
        <c:numFmt formatCode="#,##0" sourceLinked="0"/>
        <c:majorTickMark val="out"/>
        <c:minorTickMark val="none"/>
        <c:tickLblPos val="nextTo"/>
        <c:crossAx val="81994496"/>
        <c:crosses val="autoZero"/>
        <c:crossBetween val="between"/>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tr-TR" sz="1000"/>
              <a:t>2018 Ocak --Haziran Dönemi Gelirlerin Gelişimi</a:t>
            </a:r>
          </a:p>
        </c:rich>
      </c:tx>
      <c:overlay val="0"/>
    </c:title>
    <c:autoTitleDeleted val="0"/>
    <c:plotArea>
      <c:layout/>
      <c:doughnutChart>
        <c:varyColors val="1"/>
        <c:ser>
          <c:idx val="0"/>
          <c:order val="0"/>
          <c:tx>
            <c:strRef>
              <c:f>Gelir!$C$18:$C$21</c:f>
              <c:strCache>
                <c:ptCount val="4"/>
                <c:pt idx="0">
                  <c:v>01- Vergi Gelirleri </c:v>
                </c:pt>
                <c:pt idx="1">
                  <c:v>03-Teşebbüs ve Mülkiyet Gelirleri </c:v>
                </c:pt>
                <c:pt idx="2">
                  <c:v>05-Diğer Gelirler </c:v>
                </c:pt>
                <c:pt idx="3">
                  <c:v>06- Sermaye Gelirleri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Gelir!$C$18:$C$21</c:f>
              <c:strCache>
                <c:ptCount val="4"/>
                <c:pt idx="0">
                  <c:v>01- Vergi Gelirleri </c:v>
                </c:pt>
                <c:pt idx="1">
                  <c:v>03-Teşebbüs ve Mülkiyet Gelirleri </c:v>
                </c:pt>
                <c:pt idx="2">
                  <c:v>05-Diğer Gelirler </c:v>
                </c:pt>
                <c:pt idx="3">
                  <c:v>06- Sermaye Gelirleri </c:v>
                </c:pt>
              </c:strCache>
            </c:strRef>
          </c:cat>
          <c:val>
            <c:numRef>
              <c:f>Gelir!$D$18:$D$21</c:f>
              <c:numCache>
                <c:formatCode>#,##0.00</c:formatCode>
                <c:ptCount val="4"/>
                <c:pt idx="0">
                  <c:v>33026674.719999999</c:v>
                </c:pt>
                <c:pt idx="1">
                  <c:v>15863714.73</c:v>
                </c:pt>
                <c:pt idx="2">
                  <c:v>41162376.119999997</c:v>
                </c:pt>
                <c:pt idx="3">
                  <c:v>10220209.220000001</c:v>
                </c:pt>
              </c:numCache>
            </c:numRef>
          </c:val>
          <c:extLst>
            <c:ext xmlns:c16="http://schemas.microsoft.com/office/drawing/2014/chart" uri="{C3380CC4-5D6E-409C-BE32-E72D297353CC}">
              <c16:uniqueId val="{00000000-DCAA-4EBD-94D3-3E867C04F1A3}"/>
            </c:ext>
          </c:extLst>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rtl="0">
            <a:defRPr/>
          </a:pPr>
          <a:endParaRPr lang="tr-TR"/>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Mali Hizmetler Müdürlüğü</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8ACB6-280F-4C16-B7E8-7681CD78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2683</Words>
  <Characters>15299</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Mali Durum ve Beklentiler Raporu</vt:lpstr>
    </vt:vector>
  </TitlesOfParts>
  <Company>Bayraklı Belediyesi</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Durum ve Beklentiler Raporu</dc:title>
  <dc:creator>ser</dc:creator>
  <cp:lastModifiedBy>Hıdır DUMAN</cp:lastModifiedBy>
  <cp:revision>9</cp:revision>
  <cp:lastPrinted>2019-07-08T12:21:00Z</cp:lastPrinted>
  <dcterms:created xsi:type="dcterms:W3CDTF">2019-07-31T05:42:00Z</dcterms:created>
  <dcterms:modified xsi:type="dcterms:W3CDTF">2019-07-31T08:54:00Z</dcterms:modified>
</cp:coreProperties>
</file>